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CA67D3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2B4EFF">
        <w:rPr>
          <w:bCs/>
          <w:noProof w:val="0"/>
          <w:sz w:val="24"/>
          <w:szCs w:val="24"/>
        </w:rPr>
        <w:t>5146</w:t>
      </w:r>
    </w:p>
    <w:p w14:paraId="3723E1D3" w14:textId="74CF7EDB"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w:t>
      </w:r>
      <w:r w:rsidR="00890030">
        <w:rPr>
          <w:rFonts w:eastAsia="SimSun"/>
          <w:bCs/>
          <w:sz w:val="24"/>
          <w:szCs w:val="24"/>
          <w:lang w:eastAsia="zh-CN"/>
        </w:rPr>
        <w:t>4</w:t>
      </w:r>
      <w:r w:rsidRPr="00A320DA">
        <w:rPr>
          <w:rFonts w:eastAsia="SimSun"/>
          <w:bCs/>
          <w:sz w:val="24"/>
          <w:szCs w:val="24"/>
          <w:lang w:eastAsia="zh-CN"/>
        </w:rPr>
        <w:t xml:space="preserve">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FF22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B2934">
        <w:rPr>
          <w:rFonts w:cs="Arial"/>
          <w:b/>
          <w:bCs/>
          <w:sz w:val="24"/>
          <w:lang w:eastAsia="ja-JP"/>
        </w:rPr>
        <w:t>8.8.6</w:t>
      </w:r>
    </w:p>
    <w:p w14:paraId="73188B46" w14:textId="4DFE50F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FAEDDB2" w:rsidR="00446C3A" w:rsidRDefault="00446C3A" w:rsidP="00446C3A">
      <w:pPr>
        <w:ind w:left="1985" w:hanging="1985"/>
        <w:rPr>
          <w:rFonts w:ascii="Arial" w:hAnsi="Arial" w:cs="Arial"/>
          <w:b/>
          <w:bCs/>
          <w:sz w:val="24"/>
        </w:rPr>
      </w:pPr>
      <w:r w:rsidRPr="00B266B0">
        <w:rPr>
          <w:rFonts w:ascii="Arial" w:hAnsi="Arial" w:cs="Arial"/>
          <w:b/>
          <w:bCs/>
          <w:sz w:val="24"/>
        </w:rPr>
        <w:t>Title:</w:t>
      </w:r>
      <w:r w:rsidR="00BB2934">
        <w:rPr>
          <w:rFonts w:ascii="Arial" w:hAnsi="Arial" w:cs="Arial"/>
          <w:b/>
          <w:bCs/>
          <w:sz w:val="24"/>
        </w:rPr>
        <w:tab/>
        <w:t>On How to Address E-UTRA TN to NR NTN Mobility in IDLE mode</w:t>
      </w:r>
    </w:p>
    <w:p w14:paraId="25F387E8" w14:textId="1A6C7B1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B2934" w:rsidRPr="00451A30">
        <w:rPr>
          <w:rFonts w:ascii="Arial" w:hAnsi="Arial" w:cs="Arial"/>
          <w:b/>
          <w:bCs/>
          <w:sz w:val="24"/>
        </w:rPr>
        <w:t>NR_NTN_Ph3 -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E9CDD5" w14:textId="77777777" w:rsidR="00BB2934" w:rsidRPr="00451A30" w:rsidRDefault="00BB2934" w:rsidP="00BB2934">
      <w:r w:rsidRPr="00451A30">
        <w:t>In December 2023 RAN has approved a Rel-19 work item (WI) aimed at defining Phase 3 enhancements to Non-Terrestrial Networks (NTN).</w:t>
      </w:r>
      <w:r>
        <w:t xml:space="preserve"> The WID has been revised at RAN#103 (March 2023) and</w:t>
      </w:r>
      <w:r w:rsidRPr="00D84610">
        <w:t xml:space="preserve"> is available in [1]. </w:t>
      </w:r>
      <w:r>
        <w:t>During the same RAN#103 meeting another objective to the scope of Rel-19 work has been added</w:t>
      </w:r>
      <w:r w:rsidRPr="00D84610">
        <w:t xml:space="preserve"> </w:t>
      </w:r>
      <w:r>
        <w:fldChar w:fldCharType="begin"/>
      </w:r>
      <w:r>
        <w:instrText xml:space="preserve"> REF _Ref162445309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BB2934" w:rsidRPr="00451A30" w14:paraId="199FCD0D" w14:textId="77777777">
        <w:tc>
          <w:tcPr>
            <w:tcW w:w="9631" w:type="dxa"/>
          </w:tcPr>
          <w:p w14:paraId="3B8A1229" w14:textId="77777777" w:rsidR="00BB2934" w:rsidRDefault="00BB2934">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3AE7880F"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 xml:space="preserve">GSO (Geo Synchronous Orbit) and NGSO (Non-Geo Synchronous Orbit). </w:t>
            </w:r>
          </w:p>
          <w:p w14:paraId="5F5B8722" w14:textId="77777777" w:rsidR="00BB2934" w:rsidRDefault="00BB2934" w:rsidP="00BB2934">
            <w:pPr>
              <w:numPr>
                <w:ilvl w:val="1"/>
                <w:numId w:val="19"/>
              </w:numPr>
              <w:overflowPunct w:val="0"/>
              <w:autoSpaceDE w:val="0"/>
              <w:autoSpaceDN w:val="0"/>
              <w:adjustRightInd w:val="0"/>
              <w:spacing w:after="0" w:line="276" w:lineRule="auto"/>
              <w:textAlignment w:val="baseline"/>
              <w:rPr>
                <w:bCs/>
              </w:rPr>
            </w:pPr>
            <w:r>
              <w:rPr>
                <w:bCs/>
              </w:rPr>
              <w:t>NGSO includes Low Earth Orbit (LEO) and Medium Earth Orbit (MEO).</w:t>
            </w:r>
          </w:p>
          <w:p w14:paraId="555BFB77"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Earth fixed tracking area. Quasi-Earth fixed &amp; Earth moving cells for NGSO</w:t>
            </w:r>
          </w:p>
          <w:p w14:paraId="44CAF572"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UEs with GNSS (Global Navigation Satellite Systems) capability</w:t>
            </w:r>
          </w:p>
          <w:p w14:paraId="393701DD"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FDD mode for NR-NTN</w:t>
            </w:r>
          </w:p>
          <w:p w14:paraId="0E4F40E6"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NTN-FR1 band is considered in priority</w:t>
            </w:r>
          </w:p>
          <w:p w14:paraId="11796138" w14:textId="77777777" w:rsidR="00BB2934" w:rsidRDefault="00BB2934" w:rsidP="00BB2934">
            <w:pPr>
              <w:numPr>
                <w:ilvl w:val="0"/>
                <w:numId w:val="19"/>
              </w:numPr>
              <w:overflowPunct w:val="0"/>
              <w:autoSpaceDE w:val="0"/>
              <w:autoSpaceDN w:val="0"/>
              <w:adjustRightInd w:val="0"/>
              <w:spacing w:after="0" w:line="276" w:lineRule="auto"/>
              <w:textAlignment w:val="baseline"/>
              <w:rPr>
                <w:bCs/>
              </w:rPr>
            </w:pPr>
            <w:r>
              <w:rPr>
                <w:bCs/>
              </w:rPr>
              <w:t>Implicit compatibility to support HAPS (High Altitude Platform Station) and ATG (Air To Ground) scenarios, where relevant</w:t>
            </w:r>
          </w:p>
          <w:p w14:paraId="78935484" w14:textId="77777777" w:rsidR="00BB2934" w:rsidRDefault="00BB2934">
            <w:pPr>
              <w:spacing w:after="0" w:line="276" w:lineRule="auto"/>
              <w:rPr>
                <w:bCs/>
              </w:rPr>
            </w:pPr>
          </w:p>
          <w:p w14:paraId="471E4E7A" w14:textId="77777777" w:rsidR="00BB2934" w:rsidRDefault="00BB2934">
            <w:pPr>
              <w:spacing w:after="0" w:line="276" w:lineRule="auto"/>
              <w:rPr>
                <w:bCs/>
              </w:rPr>
            </w:pPr>
            <w:r>
              <w:rPr>
                <w:bCs/>
              </w:rPr>
              <w:t>The</w:t>
            </w:r>
            <w:r>
              <w:rPr>
                <w:rFonts w:hint="eastAsia"/>
                <w:bCs/>
              </w:rPr>
              <w:t xml:space="preserve"> </w:t>
            </w:r>
            <w:r>
              <w:rPr>
                <w:rFonts w:hint="eastAsia"/>
                <w:bCs/>
                <w:lang w:eastAsia="zh-CN"/>
              </w:rPr>
              <w:t xml:space="preserve">work item aims </w:t>
            </w:r>
            <w:r>
              <w:rPr>
                <w:bCs/>
                <w:lang w:eastAsia="zh-CN"/>
              </w:rPr>
              <w:t>at</w:t>
            </w:r>
            <w:r>
              <w:rPr>
                <w:rFonts w:hint="eastAsia"/>
                <w:bCs/>
                <w:lang w:eastAsia="zh-CN"/>
              </w:rPr>
              <w:t xml:space="preserve"> </w:t>
            </w:r>
            <w:r>
              <w:rPr>
                <w:bCs/>
                <w:lang w:eastAsia="zh-CN"/>
              </w:rPr>
              <w:t xml:space="preserve">specifying </w:t>
            </w:r>
            <w:r>
              <w:rPr>
                <w:rFonts w:hint="eastAsia"/>
                <w:bCs/>
                <w:lang w:eastAsia="zh-CN"/>
              </w:rPr>
              <w:t>support</w:t>
            </w:r>
            <w:r>
              <w:rPr>
                <w:bCs/>
                <w:lang w:eastAsia="zh-CN"/>
              </w:rPr>
              <w:t xml:space="preserve"> for</w:t>
            </w:r>
            <w:r>
              <w:rPr>
                <w:rFonts w:hint="eastAsia"/>
                <w:bCs/>
                <w:lang w:eastAsia="zh-CN"/>
              </w:rPr>
              <w:t xml:space="preserve"> the following </w:t>
            </w:r>
            <w:r>
              <w:rPr>
                <w:bCs/>
              </w:rPr>
              <w:t>objectives:</w:t>
            </w:r>
          </w:p>
          <w:p w14:paraId="70B58857" w14:textId="77777777" w:rsidR="00BB2934" w:rsidRDefault="00BB2934" w:rsidP="00BB2934">
            <w:pPr>
              <w:pStyle w:val="ListParagraph"/>
              <w:widowControl w:val="0"/>
              <w:numPr>
                <w:ilvl w:val="0"/>
                <w:numId w:val="18"/>
              </w:numPr>
              <w:spacing w:after="0" w:line="276" w:lineRule="auto"/>
              <w:jc w:val="both"/>
            </w:pPr>
            <w:r>
              <w:t xml:space="preserve">idle mode mobility based on cell reselection from E-UTRA TN to NR NTN, where E-UTRA TN provides satellite information for NR NTN </w:t>
            </w:r>
            <w:proofErr w:type="spellStart"/>
            <w:r>
              <w:t>neighbor</w:t>
            </w:r>
            <w:proofErr w:type="spellEnd"/>
            <w:r>
              <w:t xml:space="preserve"> cells in a System Information Block.</w:t>
            </w:r>
            <w:r>
              <w:rPr>
                <w:rFonts w:hint="eastAsia"/>
              </w:rPr>
              <w:t xml:space="preserve"> </w:t>
            </w:r>
            <w:r>
              <w:t>[RAN2</w:t>
            </w:r>
            <w:r>
              <w:rPr>
                <w:rFonts w:hint="eastAsia"/>
              </w:rPr>
              <w:t>]</w:t>
            </w:r>
          </w:p>
          <w:p w14:paraId="7F3C72A1" w14:textId="77777777" w:rsidR="00BB2934" w:rsidRDefault="00BB2934">
            <w:pPr>
              <w:pStyle w:val="ListParagraph"/>
              <w:widowControl w:val="0"/>
              <w:spacing w:after="0"/>
              <w:ind w:left="0"/>
              <w:jc w:val="both"/>
            </w:pPr>
          </w:p>
          <w:p w14:paraId="4D068299" w14:textId="77777777" w:rsidR="00BB2934" w:rsidRDefault="00BB2934">
            <w:pPr>
              <w:pStyle w:val="ListParagraph"/>
              <w:widowControl w:val="0"/>
              <w:spacing w:after="0"/>
              <w:ind w:left="0"/>
              <w:jc w:val="both"/>
            </w:pPr>
            <w:r>
              <w:t xml:space="preserve">Note: </w:t>
            </w:r>
          </w:p>
          <w:p w14:paraId="0DB95287" w14:textId="496A7D48" w:rsidR="00BB2934" w:rsidRPr="00D90B7F" w:rsidRDefault="00BB2934">
            <w:pPr>
              <w:pStyle w:val="ListParagraph"/>
              <w:widowControl w:val="0"/>
              <w:numPr>
                <w:ilvl w:val="0"/>
                <w:numId w:val="20"/>
              </w:numPr>
              <w:spacing w:after="0" w:line="276" w:lineRule="auto"/>
              <w:jc w:val="both"/>
            </w:pPr>
            <w:r>
              <w:t xml:space="preserve">The solutions shall be reusing the existing </w:t>
            </w:r>
            <w:proofErr w:type="spellStart"/>
            <w:r>
              <w:t>signaling</w:t>
            </w:r>
            <w:proofErr w:type="spellEnd"/>
            <w:r>
              <w:t xml:space="preserve"> introduced for IoT-NTN and mobility procedures between NR TN and NR NTN to the maximum extent.</w:t>
            </w:r>
          </w:p>
        </w:tc>
      </w:tr>
    </w:tbl>
    <w:p w14:paraId="4854EE57" w14:textId="64A9B081" w:rsidR="009339CB" w:rsidRDefault="00BB2934" w:rsidP="009339CB">
      <w:r>
        <w:br/>
        <w:t>At RAN2#125bis (April 2024) the following has been agreed</w:t>
      </w:r>
      <w:r w:rsidR="00105508">
        <w:t xml:space="preserve"> </w:t>
      </w:r>
      <w:r w:rsidR="00105508">
        <w:fldChar w:fldCharType="begin"/>
      </w:r>
      <w:r w:rsidR="00105508">
        <w:instrText xml:space="preserve"> REF _Ref165281743 \r \h </w:instrText>
      </w:r>
      <w:r w:rsidR="00105508">
        <w:fldChar w:fldCharType="separate"/>
      </w:r>
      <w:r w:rsidR="00105508">
        <w:t>[3]</w:t>
      </w:r>
      <w:r w:rsidR="00105508">
        <w:fldChar w:fldCharType="end"/>
      </w:r>
      <w:r>
        <w:t>:</w:t>
      </w:r>
    </w:p>
    <w:tbl>
      <w:tblPr>
        <w:tblStyle w:val="TableGrid"/>
        <w:tblW w:w="0" w:type="auto"/>
        <w:tblLook w:val="04A0" w:firstRow="1" w:lastRow="0" w:firstColumn="1" w:lastColumn="0" w:noHBand="0" w:noVBand="1"/>
      </w:tblPr>
      <w:tblGrid>
        <w:gridCol w:w="9631"/>
      </w:tblGrid>
      <w:tr w:rsidR="00105508" w14:paraId="70D63F8A" w14:textId="77777777" w:rsidTr="00105508">
        <w:tc>
          <w:tcPr>
            <w:tcW w:w="9631" w:type="dxa"/>
          </w:tcPr>
          <w:p w14:paraId="1051E47A" w14:textId="77777777" w:rsidR="00105508" w:rsidRPr="00105508" w:rsidRDefault="00105508" w:rsidP="00105508">
            <w:r w:rsidRPr="00105508">
              <w:t>Agreement:</w:t>
            </w:r>
          </w:p>
          <w:p w14:paraId="30B6D498" w14:textId="77777777" w:rsidR="00105508" w:rsidRPr="00105508" w:rsidRDefault="00105508" w:rsidP="00105508">
            <w:r w:rsidRPr="00105508">
              <w:t>1.</w:t>
            </w:r>
            <w:r w:rsidRPr="00105508">
              <w:tab/>
              <w:t xml:space="preserve">For idle mode mobility from LTE to NR NTN, at least normal LTE UE are in scope. Can come back in the next meeting to check if also </w:t>
            </w:r>
            <w:proofErr w:type="spellStart"/>
            <w:r w:rsidRPr="00105508">
              <w:t>eMTC</w:t>
            </w:r>
            <w:proofErr w:type="spellEnd"/>
            <w:r w:rsidRPr="00105508">
              <w:t xml:space="preserve"> UE and NB-IoT UEs could also be considered in scope</w:t>
            </w:r>
          </w:p>
          <w:p w14:paraId="71068E80" w14:textId="77777777" w:rsidR="00105508" w:rsidRPr="00105508" w:rsidRDefault="00105508" w:rsidP="00105508">
            <w:r w:rsidRPr="00105508">
              <w:t>Working Assumption:</w:t>
            </w:r>
          </w:p>
          <w:p w14:paraId="42667D00" w14:textId="2395C90D" w:rsidR="00105508" w:rsidRDefault="00105508" w:rsidP="00105508">
            <w:r w:rsidRPr="00105508">
              <w:t>2.</w:t>
            </w:r>
            <w:r w:rsidRPr="00105508">
              <w:tab/>
              <w:t>We don’t introduce multiple SMTCs in LTE</w:t>
            </w:r>
          </w:p>
        </w:tc>
      </w:tr>
    </w:tbl>
    <w:p w14:paraId="7327C8B5" w14:textId="1B3551EF" w:rsidR="00BB2934" w:rsidRDefault="004F099B" w:rsidP="009339CB">
      <w:r>
        <w:br/>
        <w:t>In this paper we provide our further view on how to address this WI objective.</w:t>
      </w:r>
    </w:p>
    <w:p w14:paraId="7D484B6E" w14:textId="5D31EB06" w:rsidR="009339CB" w:rsidRPr="006E13D1" w:rsidRDefault="009339CB" w:rsidP="009339CB">
      <w:pPr>
        <w:pStyle w:val="Heading1"/>
      </w:pPr>
      <w:r w:rsidRPr="006E13D1">
        <w:lastRenderedPageBreak/>
        <w:t>2</w:t>
      </w:r>
      <w:r w:rsidRPr="006E13D1">
        <w:tab/>
      </w:r>
      <w:r w:rsidR="00105508">
        <w:t>Discussion</w:t>
      </w:r>
    </w:p>
    <w:p w14:paraId="5982B445" w14:textId="28A9E8B1" w:rsidR="009339CB" w:rsidRPr="006E13D1" w:rsidRDefault="009339CB" w:rsidP="009339CB">
      <w:pPr>
        <w:pStyle w:val="Heading2"/>
      </w:pPr>
      <w:r>
        <w:t>2</w:t>
      </w:r>
      <w:r w:rsidRPr="006E13D1">
        <w:t>.1</w:t>
      </w:r>
      <w:r w:rsidRPr="006E13D1">
        <w:tab/>
      </w:r>
      <w:r w:rsidR="003148C3">
        <w:t>Which SIBs are available in LTE for NR, NTN and reselection</w:t>
      </w:r>
      <w:r w:rsidR="009B3556">
        <w:t xml:space="preserve"> purposes</w:t>
      </w:r>
    </w:p>
    <w:p w14:paraId="179C98B8" w14:textId="77777777" w:rsidR="004F2344" w:rsidRDefault="004F2344" w:rsidP="004F2344">
      <w:pPr>
        <w:jc w:val="both"/>
      </w:pPr>
      <w:r>
        <w:t xml:space="preserve">The mechanisms for IDLE mode reselections from/to NTN cell have been worked out and specified in Rel-17 and Rel-18 of NR. Now a new WID has been defined that aims to specify IDLE mode mobility from E-UTRA TN cells to NR NTN. Thus, it is worth checking which components are already available for IoT NTN and whether these can be reused to address the objective described in the Introduction. </w:t>
      </w:r>
    </w:p>
    <w:p w14:paraId="6D9B98B2" w14:textId="77777777" w:rsidR="004F2344" w:rsidRDefault="004F2344" w:rsidP="004F2344">
      <w:pPr>
        <w:jc w:val="both"/>
      </w:pPr>
      <w:r w:rsidRPr="00D84610">
        <w:t>In</w:t>
      </w:r>
      <w:r>
        <w:t xml:space="preserve"> Section 6.3.1 of TS 36.331, System Information Block (SIB) 3 and SIB5</w:t>
      </w:r>
      <w:r w:rsidRPr="00D84610">
        <w:t xml:space="preserve"> </w:t>
      </w:r>
      <w:r>
        <w:t>contain</w:t>
      </w:r>
      <w:r w:rsidRPr="00D84610">
        <w:t xml:space="preserve"> </w:t>
      </w:r>
      <w:r>
        <w:t>cell re-selection information for intra-frequency, inter-frequency and inter-RAT cell re-selection. Both SI blocks contain the following Information Element (IE):</w:t>
      </w:r>
    </w:p>
    <w:tbl>
      <w:tblPr>
        <w:tblStyle w:val="TableGrid"/>
        <w:tblW w:w="0" w:type="auto"/>
        <w:tblLook w:val="04A0" w:firstRow="1" w:lastRow="0" w:firstColumn="1" w:lastColumn="0" w:noHBand="0" w:noVBand="1"/>
      </w:tblPr>
      <w:tblGrid>
        <w:gridCol w:w="9631"/>
      </w:tblGrid>
      <w:tr w:rsidR="004F2344" w14:paraId="2E9F5725" w14:textId="77777777">
        <w:tc>
          <w:tcPr>
            <w:tcW w:w="9631" w:type="dxa"/>
          </w:tcPr>
          <w:p w14:paraId="053DCAF2" w14:textId="77777777" w:rsidR="004F2344" w:rsidRPr="00437B58" w:rsidRDefault="004F2344">
            <w:pPr>
              <w:pStyle w:val="PL"/>
              <w:shd w:val="clear" w:color="auto" w:fill="E6E6E6"/>
              <w:jc w:val="both"/>
            </w:pPr>
            <w:r w:rsidRPr="00437B58">
              <w:t>satelliteAssistanceInfoList-r18</w:t>
            </w:r>
            <w:r w:rsidRPr="00437B58">
              <w:tab/>
            </w:r>
            <w:r w:rsidRPr="00437B58">
              <w:tab/>
              <w:t>SEQUENCE (SIZE(1..maxSat-r18)) OF SatelliteId-r18</w:t>
            </w:r>
          </w:p>
        </w:tc>
      </w:tr>
    </w:tbl>
    <w:p w14:paraId="4F4C27AB" w14:textId="27D8ED9B" w:rsidR="004F2344" w:rsidRDefault="00EB524E" w:rsidP="004F2344">
      <w:pPr>
        <w:jc w:val="both"/>
      </w:pPr>
      <w:r>
        <w:br/>
      </w:r>
      <w:r w:rsidR="004F2344">
        <w:t xml:space="preserve">The IE </w:t>
      </w:r>
      <w:proofErr w:type="spellStart"/>
      <w:r w:rsidR="004F2344">
        <w:t>satelliteAssistanceInfoList</w:t>
      </w:r>
      <w:proofErr w:type="spellEnd"/>
      <w:r w:rsidR="004F2344">
        <w:t xml:space="preserve"> is a list of satellite ID(s) and its purpose is mapping the satellite assistance information in SIB33 with certain frequencies for cell measurements. In case of SIB3, the mapping is for intra-frequency neighbour cell measurements while for SIB5 is meant for </w:t>
      </w:r>
      <w:proofErr w:type="spellStart"/>
      <w:r w:rsidR="004F2344">
        <w:t>int</w:t>
      </w:r>
      <w:r w:rsidR="004F2344">
        <w:rPr>
          <w:rFonts w:hint="eastAsia"/>
        </w:rPr>
        <w:t>e</w:t>
      </w:r>
      <w:r w:rsidR="004F2344">
        <w:t>rra</w:t>
      </w:r>
      <w:proofErr w:type="spellEnd"/>
      <w:r w:rsidR="004F2344">
        <w:t>-frequency neighbour cell measurements. Note that for SIB5, if the field is not present for any of the satellite IDs in SIB33, the UE should consider that the cell as a terrestrial cell.</w:t>
      </w:r>
      <w:r w:rsidR="004F2344" w:rsidRPr="00D84610" w:rsidDel="00631EA7">
        <w:t xml:space="preserve"> </w:t>
      </w:r>
    </w:p>
    <w:p w14:paraId="379AB479" w14:textId="77777777" w:rsidR="004F2344" w:rsidRDefault="004F2344" w:rsidP="004F2344">
      <w:pPr>
        <w:jc w:val="both"/>
      </w:pPr>
      <w:r>
        <w:t xml:space="preserve">The RRC specification for IoT NTN also contains SIB33, which contains the satellite assistance information for neighbour cells as shown below. While in NR NTN, serving and neighbour cells assistance information is comprised in SIB19, in IoT NTN, serving cell assistance information is provided in SIB31 while the neighbouring cell information is provided in SIB33. As IE </w:t>
      </w:r>
      <w:r w:rsidRPr="009209D2">
        <w:t>NTN-</w:t>
      </w:r>
      <w:proofErr w:type="spellStart"/>
      <w:r w:rsidRPr="009209D2">
        <w:t>NeighCellConfig</w:t>
      </w:r>
      <w:proofErr w:type="spellEnd"/>
      <w:r>
        <w:t xml:space="preserve"> in SIB19, SIB33 contains essential information for cell access such as satellite ephemeris, common TA and epoch time. Furthermore, there is no restriction on broadcasting it only in NTN cells.</w:t>
      </w:r>
    </w:p>
    <w:p w14:paraId="450A4845" w14:textId="77777777" w:rsidR="004F2344" w:rsidRDefault="004F2344" w:rsidP="004F2344">
      <w:pPr>
        <w:jc w:val="both"/>
        <w:rPr>
          <w:b/>
          <w:bCs/>
        </w:rPr>
      </w:pPr>
      <w:r>
        <w:rPr>
          <w:b/>
          <w:bCs/>
        </w:rPr>
        <w:t>Observation 1: SIB3 and SIB5, which contain information for cell measurements, can broadcast a list of satellite IDs associated with satellite assistance information in SIB33, which includes satellite ephemeris, TA parameters and epoch time.</w:t>
      </w:r>
    </w:p>
    <w:p w14:paraId="36834F64" w14:textId="77777777" w:rsidR="004F2344" w:rsidRPr="008C0850" w:rsidRDefault="004F2344" w:rsidP="004F2344">
      <w:pPr>
        <w:jc w:val="both"/>
        <w:rPr>
          <w:b/>
          <w:bCs/>
        </w:rPr>
      </w:pPr>
      <w:r>
        <w:rPr>
          <w:b/>
          <w:bCs/>
        </w:rPr>
        <w:t>Observation 2: RRC specification for IoT NTN allows to broadcast neighbour satellite assistance information for NTN access in a TN cell.</w:t>
      </w:r>
    </w:p>
    <w:tbl>
      <w:tblPr>
        <w:tblStyle w:val="TableGrid"/>
        <w:tblW w:w="0" w:type="auto"/>
        <w:tblLook w:val="04A0" w:firstRow="1" w:lastRow="0" w:firstColumn="1" w:lastColumn="0" w:noHBand="0" w:noVBand="1"/>
      </w:tblPr>
      <w:tblGrid>
        <w:gridCol w:w="9631"/>
      </w:tblGrid>
      <w:tr w:rsidR="004F2344" w14:paraId="63037A64" w14:textId="77777777">
        <w:tc>
          <w:tcPr>
            <w:tcW w:w="9631" w:type="dxa"/>
          </w:tcPr>
          <w:p w14:paraId="66897E60" w14:textId="77777777" w:rsidR="004F2344" w:rsidRPr="007B746A" w:rsidRDefault="004F2344">
            <w:pPr>
              <w:pStyle w:val="Heading4"/>
            </w:pPr>
            <w:bookmarkStart w:id="0" w:name="_Toc156168192"/>
            <w:r w:rsidRPr="007B746A">
              <w:lastRenderedPageBreak/>
              <w:t>–</w:t>
            </w:r>
            <w:r w:rsidRPr="007B746A">
              <w:tab/>
            </w:r>
            <w:r w:rsidRPr="007B746A">
              <w:rPr>
                <w:i/>
                <w:iCs/>
              </w:rPr>
              <w:t>SystemInformationBlockType33</w:t>
            </w:r>
            <w:bookmarkEnd w:id="0"/>
          </w:p>
          <w:p w14:paraId="43C21AEA" w14:textId="77777777" w:rsidR="004F2344" w:rsidRPr="007B746A" w:rsidRDefault="004F2344">
            <w:r w:rsidRPr="007B746A">
              <w:t xml:space="preserve">The IE </w:t>
            </w:r>
            <w:r w:rsidRPr="007B746A">
              <w:rPr>
                <w:i/>
              </w:rPr>
              <w:t>SystemInformationBlockType33</w:t>
            </w:r>
            <w:r w:rsidRPr="007B746A">
              <w:t xml:space="preserve"> contains satellite assistance information for neighbour cells.</w:t>
            </w:r>
          </w:p>
          <w:p w14:paraId="088F6E62" w14:textId="77777777" w:rsidR="004F2344" w:rsidRPr="007B746A" w:rsidRDefault="004F2344">
            <w:pPr>
              <w:pStyle w:val="TH"/>
            </w:pPr>
            <w:r w:rsidRPr="007B746A">
              <w:rPr>
                <w:i/>
                <w:iCs/>
              </w:rPr>
              <w:t>SystemInformationBlockType33</w:t>
            </w:r>
            <w:r w:rsidRPr="007B746A">
              <w:t xml:space="preserve"> information element</w:t>
            </w:r>
          </w:p>
          <w:p w14:paraId="018A643F" w14:textId="77777777" w:rsidR="004F2344" w:rsidRPr="00437B58" w:rsidRDefault="004F2344">
            <w:pPr>
              <w:pStyle w:val="PL"/>
              <w:shd w:val="clear" w:color="auto" w:fill="E6E6E6"/>
            </w:pPr>
            <w:r w:rsidRPr="00437B58">
              <w:t>-- ASN1START</w:t>
            </w:r>
          </w:p>
          <w:p w14:paraId="353472AB" w14:textId="77777777" w:rsidR="004F2344" w:rsidRPr="00437B58" w:rsidRDefault="004F2344">
            <w:pPr>
              <w:pStyle w:val="PL"/>
              <w:shd w:val="clear" w:color="auto" w:fill="E6E6E6"/>
            </w:pPr>
          </w:p>
          <w:p w14:paraId="381FE34A" w14:textId="77777777" w:rsidR="004F2344" w:rsidRPr="00437B58" w:rsidRDefault="004F2344">
            <w:pPr>
              <w:pStyle w:val="PL"/>
              <w:shd w:val="clear" w:color="auto" w:fill="E6E6E6"/>
            </w:pPr>
            <w:r w:rsidRPr="00437B58">
              <w:t>SystemInformationBlockType33-r18 ::= SEQUENCE {</w:t>
            </w:r>
          </w:p>
          <w:p w14:paraId="3A5F52B5" w14:textId="77777777" w:rsidR="004F2344" w:rsidRPr="00437B58" w:rsidRDefault="004F2344">
            <w:pPr>
              <w:pStyle w:val="PL"/>
              <w:shd w:val="clear" w:color="auto" w:fill="E6E6E6"/>
            </w:pPr>
            <w:r w:rsidRPr="00437B58">
              <w:tab/>
              <w:t>neighSatelliteInfoList-r18</w:t>
            </w:r>
            <w:r w:rsidRPr="00437B58">
              <w:tab/>
              <w:t>NeighSatelliteInfoList-r18</w:t>
            </w:r>
            <w:r w:rsidRPr="00437B58">
              <w:tab/>
            </w:r>
            <w:r w:rsidRPr="00437B58">
              <w:tab/>
            </w:r>
            <w:r w:rsidRPr="00437B58">
              <w:tab/>
              <w:t>OPTIONAL,</w:t>
            </w:r>
            <w:r w:rsidRPr="00437B58">
              <w:tab/>
              <w:t>-- Need OR</w:t>
            </w:r>
          </w:p>
          <w:p w14:paraId="75F4AA30" w14:textId="77777777" w:rsidR="004F2344" w:rsidRPr="00437B58" w:rsidRDefault="004F2344">
            <w:pPr>
              <w:pStyle w:val="PL"/>
              <w:shd w:val="clear" w:color="auto" w:fill="E6E6E6"/>
            </w:pPr>
            <w:r w:rsidRPr="00437B58">
              <w:tab/>
              <w:t>neighValidityDuration-r18</w:t>
            </w:r>
            <w:r w:rsidRPr="00437B58">
              <w:tab/>
            </w:r>
            <w:r w:rsidRPr="00437B58">
              <w:tab/>
              <w:t>ENUMERATED {s5, s10, s15, s20, s25, s30, s35, s40,</w:t>
            </w:r>
          </w:p>
          <w:p w14:paraId="4631FBBB" w14:textId="77777777" w:rsidR="004F2344" w:rsidRPr="00437B58" w:rsidRDefault="004F2344">
            <w:pPr>
              <w:pStyle w:val="PL"/>
              <w:shd w:val="clear" w:color="auto" w:fill="E6E6E6"/>
            </w:pP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s45, s50, s55, s60, s120, s180, s240, s900}</w:t>
            </w:r>
          </w:p>
          <w:p w14:paraId="06931E5D" w14:textId="77777777" w:rsidR="004F2344" w:rsidRPr="00437B58" w:rsidRDefault="004F2344">
            <w:pPr>
              <w:pStyle w:val="PL"/>
              <w:shd w:val="clear" w:color="auto" w:fill="E6E6E6"/>
            </w:pP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OPTIONAL,</w:t>
            </w:r>
            <w:r w:rsidRPr="00437B58">
              <w:tab/>
              <w:t>-- Need OP</w:t>
            </w:r>
          </w:p>
          <w:p w14:paraId="550078B3" w14:textId="77777777" w:rsidR="004F2344" w:rsidRPr="00437B58" w:rsidRDefault="004F2344">
            <w:pPr>
              <w:pStyle w:val="PL"/>
              <w:shd w:val="clear" w:color="auto" w:fill="E6E6E6"/>
            </w:pPr>
            <w:r w:rsidRPr="00437B58">
              <w:tab/>
              <w:t>lateNonCriticalExtension</w:t>
            </w:r>
            <w:r w:rsidRPr="00437B58">
              <w:tab/>
            </w:r>
            <w:r w:rsidRPr="00437B58">
              <w:tab/>
              <w:t>OCTET STRING</w:t>
            </w:r>
            <w:r w:rsidRPr="00437B58">
              <w:tab/>
            </w:r>
            <w:r w:rsidRPr="00437B58">
              <w:tab/>
            </w:r>
            <w:r w:rsidRPr="00437B58">
              <w:tab/>
            </w:r>
            <w:r w:rsidRPr="00437B58">
              <w:tab/>
            </w:r>
            <w:r w:rsidRPr="00437B58">
              <w:tab/>
            </w:r>
            <w:r w:rsidRPr="00437B58">
              <w:tab/>
            </w:r>
            <w:r w:rsidRPr="00437B58">
              <w:tab/>
              <w:t>OPTIONAL,</w:t>
            </w:r>
          </w:p>
          <w:p w14:paraId="0E235D99" w14:textId="77777777" w:rsidR="004F2344" w:rsidRPr="00437B58" w:rsidRDefault="004F2344">
            <w:pPr>
              <w:pStyle w:val="PL"/>
              <w:shd w:val="clear" w:color="auto" w:fill="E6E6E6"/>
            </w:pPr>
            <w:r w:rsidRPr="00437B58">
              <w:tab/>
              <w:t>...</w:t>
            </w:r>
          </w:p>
          <w:p w14:paraId="7DCA5FA4" w14:textId="77777777" w:rsidR="004F2344" w:rsidRPr="00437B58" w:rsidRDefault="004F2344">
            <w:pPr>
              <w:pStyle w:val="PL"/>
              <w:shd w:val="clear" w:color="auto" w:fill="E6E6E6"/>
            </w:pPr>
            <w:r w:rsidRPr="00437B58">
              <w:t>}</w:t>
            </w:r>
          </w:p>
          <w:p w14:paraId="57C40519" w14:textId="77777777" w:rsidR="004F2344" w:rsidRPr="00437B58" w:rsidRDefault="004F2344">
            <w:pPr>
              <w:pStyle w:val="PL"/>
              <w:shd w:val="clear" w:color="auto" w:fill="E6E6E6"/>
            </w:pPr>
          </w:p>
          <w:p w14:paraId="160466ED" w14:textId="77777777" w:rsidR="004F2344" w:rsidRPr="00437B58" w:rsidRDefault="004F2344">
            <w:pPr>
              <w:pStyle w:val="PL"/>
              <w:shd w:val="clear" w:color="auto" w:fill="E6E6E6"/>
            </w:pPr>
            <w:r w:rsidRPr="00437B58">
              <w:t>NeighSatelliteInfoList-r18 ::=</w:t>
            </w:r>
            <w:r w:rsidRPr="00437B58">
              <w:tab/>
              <w:t>SEQUENCE (SIZE(1..maxSat-r18)) OF NeighSatelliteInfo-r18</w:t>
            </w:r>
          </w:p>
          <w:p w14:paraId="41ED5994" w14:textId="77777777" w:rsidR="004F2344" w:rsidRPr="00437B58" w:rsidRDefault="004F2344">
            <w:pPr>
              <w:pStyle w:val="PL"/>
              <w:shd w:val="clear" w:color="auto" w:fill="E6E6E6"/>
            </w:pPr>
          </w:p>
          <w:p w14:paraId="4992678B" w14:textId="77777777" w:rsidR="004F2344" w:rsidRPr="008C0850" w:rsidRDefault="004F2344">
            <w:pPr>
              <w:pStyle w:val="PL"/>
              <w:shd w:val="clear" w:color="auto" w:fill="E6E6E6"/>
            </w:pPr>
            <w:r w:rsidRPr="008C0850">
              <w:t>NeighSatelliteInfo-r18 ::=</w:t>
            </w:r>
            <w:r w:rsidRPr="008C0850">
              <w:tab/>
              <w:t>SEQUENCE {</w:t>
            </w:r>
          </w:p>
          <w:p w14:paraId="109B251A" w14:textId="77777777" w:rsidR="004F2344" w:rsidRPr="008C0850" w:rsidRDefault="004F2344">
            <w:pPr>
              <w:pStyle w:val="PL"/>
              <w:shd w:val="clear" w:color="auto" w:fill="E6E6E6"/>
            </w:pPr>
            <w:r w:rsidRPr="008C0850">
              <w:tab/>
              <w:t>satelliteId-r18</w:t>
            </w:r>
            <w:r w:rsidRPr="008C0850">
              <w:tab/>
            </w:r>
            <w:r w:rsidRPr="008C0850">
              <w:tab/>
            </w:r>
            <w:r w:rsidRPr="008C0850">
              <w:tab/>
            </w:r>
            <w:r w:rsidRPr="008C0850">
              <w:tab/>
              <w:t>SatelliteId-r18,</w:t>
            </w:r>
          </w:p>
          <w:p w14:paraId="2AEB159D" w14:textId="77777777" w:rsidR="004F2344" w:rsidRPr="00437B58" w:rsidRDefault="004F2344">
            <w:pPr>
              <w:pStyle w:val="PL"/>
              <w:shd w:val="clear" w:color="auto" w:fill="E6E6E6"/>
            </w:pPr>
            <w:r w:rsidRPr="008C0850">
              <w:tab/>
            </w:r>
            <w:r w:rsidRPr="00437B58">
              <w:t>ephemerisInfo-r18</w:t>
            </w:r>
            <w:r w:rsidRPr="00437B58">
              <w:tab/>
            </w:r>
            <w:r w:rsidRPr="00437B58">
              <w:tab/>
            </w:r>
            <w:r w:rsidRPr="00437B58">
              <w:tab/>
            </w:r>
            <w:r w:rsidRPr="00437B58">
              <w:tab/>
              <w:t>CHOICE {</w:t>
            </w:r>
          </w:p>
          <w:p w14:paraId="17A8E03C" w14:textId="77777777" w:rsidR="004F2344" w:rsidRPr="00437B58" w:rsidRDefault="004F2344">
            <w:pPr>
              <w:pStyle w:val="PL"/>
              <w:shd w:val="clear" w:color="auto" w:fill="E6E6E6"/>
            </w:pPr>
            <w:r w:rsidRPr="00437B58">
              <w:tab/>
            </w:r>
            <w:r w:rsidRPr="00437B58">
              <w:tab/>
              <w:t>stateVectors</w:t>
            </w:r>
            <w:r w:rsidRPr="00437B58">
              <w:tab/>
            </w:r>
            <w:r w:rsidRPr="00437B58">
              <w:tab/>
            </w:r>
            <w:r w:rsidRPr="00437B58">
              <w:tab/>
            </w:r>
            <w:r w:rsidRPr="00437B58">
              <w:tab/>
              <w:t>EphemerisStateVectors-r17,</w:t>
            </w:r>
          </w:p>
          <w:p w14:paraId="44AF1A1D" w14:textId="77777777" w:rsidR="004F2344" w:rsidRPr="00437B58" w:rsidRDefault="004F2344">
            <w:pPr>
              <w:pStyle w:val="PL"/>
              <w:shd w:val="clear" w:color="auto" w:fill="E6E6E6"/>
            </w:pPr>
            <w:r w:rsidRPr="00437B58">
              <w:tab/>
            </w:r>
            <w:r w:rsidRPr="00437B58">
              <w:tab/>
              <w:t>orbitalParameters</w:t>
            </w:r>
            <w:r w:rsidRPr="00437B58">
              <w:tab/>
            </w:r>
            <w:r w:rsidRPr="00437B58">
              <w:tab/>
            </w:r>
            <w:r w:rsidRPr="00437B58">
              <w:tab/>
              <w:t>EphemerisOrbitalParameters-r17</w:t>
            </w:r>
          </w:p>
          <w:p w14:paraId="0C89ACD8" w14:textId="77777777" w:rsidR="004F2344" w:rsidRPr="00437B58" w:rsidRDefault="004F2344">
            <w:pPr>
              <w:pStyle w:val="PL"/>
              <w:shd w:val="clear" w:color="auto" w:fill="E6E6E6"/>
            </w:pPr>
            <w:r w:rsidRPr="00437B58">
              <w:tab/>
              <w:t>},</w:t>
            </w:r>
          </w:p>
          <w:p w14:paraId="18B899F0" w14:textId="77777777" w:rsidR="004F2344" w:rsidRPr="00437B58" w:rsidRDefault="004F2344">
            <w:pPr>
              <w:pStyle w:val="PL"/>
              <w:shd w:val="clear" w:color="auto" w:fill="E6E6E6"/>
            </w:pPr>
            <w:r w:rsidRPr="00437B58">
              <w:tab/>
              <w:t>nta-CommonParameters-r18</w:t>
            </w:r>
            <w:r w:rsidRPr="00437B58">
              <w:tab/>
            </w:r>
            <w:r w:rsidRPr="00437B58">
              <w:tab/>
              <w:t>SEQUENCE {</w:t>
            </w:r>
          </w:p>
          <w:p w14:paraId="7CF639E4" w14:textId="77777777" w:rsidR="004F2344" w:rsidRPr="00437B58" w:rsidRDefault="004F2344">
            <w:pPr>
              <w:pStyle w:val="PL"/>
              <w:shd w:val="clear" w:color="auto" w:fill="E6E6E6"/>
            </w:pPr>
            <w:r w:rsidRPr="00437B58">
              <w:tab/>
            </w:r>
            <w:r w:rsidRPr="00437B58">
              <w:tab/>
              <w:t>nta-Common-r18</w:t>
            </w:r>
            <w:r w:rsidRPr="00437B58">
              <w:tab/>
            </w:r>
            <w:r w:rsidRPr="00437B58">
              <w:tab/>
            </w:r>
            <w:r w:rsidRPr="00437B58">
              <w:tab/>
            </w:r>
            <w:r w:rsidRPr="00437B58">
              <w:tab/>
            </w:r>
            <w:r w:rsidRPr="00437B58">
              <w:tab/>
              <w:t>INTEGER (0..8316827)</w:t>
            </w:r>
            <w:r w:rsidRPr="00437B58">
              <w:tab/>
            </w:r>
            <w:r w:rsidRPr="00437B58">
              <w:tab/>
              <w:t>OPTIONAL,</w:t>
            </w:r>
            <w:r w:rsidRPr="00437B58">
              <w:tab/>
              <w:t>-- Need OP</w:t>
            </w:r>
          </w:p>
          <w:p w14:paraId="0D17D864" w14:textId="77777777" w:rsidR="004F2344" w:rsidRPr="00437B58" w:rsidRDefault="004F2344">
            <w:pPr>
              <w:pStyle w:val="PL"/>
              <w:shd w:val="clear" w:color="auto" w:fill="E6E6E6"/>
            </w:pPr>
            <w:r w:rsidRPr="00437B58">
              <w:tab/>
            </w:r>
            <w:r w:rsidRPr="00437B58">
              <w:tab/>
              <w:t>nta-CommonDrift-r18</w:t>
            </w:r>
            <w:r w:rsidRPr="00437B58">
              <w:tab/>
            </w:r>
            <w:r w:rsidRPr="00437B58">
              <w:tab/>
            </w:r>
            <w:r w:rsidRPr="00437B58">
              <w:tab/>
              <w:t>INTEGER (-261935..261935)</w:t>
            </w:r>
            <w:r w:rsidRPr="00437B58">
              <w:tab/>
              <w:t>OPTIONAL,</w:t>
            </w:r>
            <w:r w:rsidRPr="00437B58">
              <w:tab/>
              <w:t>-- Need OP</w:t>
            </w:r>
          </w:p>
          <w:p w14:paraId="66D531D8" w14:textId="77777777" w:rsidR="004F2344" w:rsidRPr="00437B58" w:rsidRDefault="004F2344">
            <w:pPr>
              <w:pStyle w:val="PL"/>
              <w:shd w:val="clear" w:color="auto" w:fill="E6E6E6"/>
            </w:pPr>
            <w:r w:rsidRPr="00437B58">
              <w:tab/>
            </w:r>
            <w:r w:rsidRPr="00437B58">
              <w:tab/>
              <w:t>nta-CommonDriftVariation-r18</w:t>
            </w:r>
            <w:r w:rsidRPr="00437B58">
              <w:tab/>
              <w:t>INTEGER (0..29479)</w:t>
            </w:r>
            <w:r w:rsidRPr="00437B58">
              <w:tab/>
            </w:r>
            <w:r w:rsidRPr="00437B58">
              <w:tab/>
            </w:r>
            <w:r w:rsidRPr="00437B58">
              <w:tab/>
              <w:t>OPTIONAL</w:t>
            </w:r>
            <w:r w:rsidRPr="00437B58">
              <w:tab/>
              <w:t>-- Need OP</w:t>
            </w:r>
          </w:p>
          <w:p w14:paraId="1BE60A2E" w14:textId="77777777" w:rsidR="004F2344" w:rsidRPr="00437B58" w:rsidRDefault="004F2344">
            <w:pPr>
              <w:pStyle w:val="PL"/>
              <w:shd w:val="clear" w:color="auto" w:fill="E6E6E6"/>
            </w:pPr>
            <w:r w:rsidRPr="00437B58">
              <w:tab/>
              <w:t>},</w:t>
            </w:r>
          </w:p>
          <w:p w14:paraId="632150F7" w14:textId="77777777" w:rsidR="004F2344" w:rsidRPr="00437B58" w:rsidRDefault="004F2344">
            <w:pPr>
              <w:pStyle w:val="PL"/>
              <w:shd w:val="clear" w:color="auto" w:fill="E6E6E6"/>
            </w:pPr>
            <w:r w:rsidRPr="00437B58">
              <w:tab/>
              <w:t>epochTime-r18</w:t>
            </w:r>
            <w:r w:rsidRPr="00437B58">
              <w:tab/>
            </w:r>
            <w:r w:rsidRPr="00437B58">
              <w:tab/>
            </w:r>
            <w:r w:rsidRPr="00437B58">
              <w:tab/>
            </w:r>
            <w:r w:rsidRPr="00437B58">
              <w:tab/>
            </w:r>
            <w:r w:rsidRPr="00437B58">
              <w:tab/>
              <w:t>SEQUENCE {</w:t>
            </w:r>
          </w:p>
          <w:p w14:paraId="102BEDCC" w14:textId="77777777" w:rsidR="004F2344" w:rsidRPr="008C0850" w:rsidRDefault="004F2344">
            <w:pPr>
              <w:pStyle w:val="PL"/>
              <w:shd w:val="clear" w:color="auto" w:fill="E6E6E6"/>
              <w:rPr>
                <w:lang w:val="da-DK"/>
              </w:rPr>
            </w:pPr>
            <w:r w:rsidRPr="00437B58">
              <w:tab/>
            </w:r>
            <w:r w:rsidRPr="00437B58">
              <w:tab/>
            </w:r>
            <w:r w:rsidRPr="008C0850">
              <w:rPr>
                <w:lang w:val="da-DK"/>
              </w:rPr>
              <w:t>startSFN-r18</w:t>
            </w:r>
            <w:r w:rsidRPr="008C0850">
              <w:rPr>
                <w:lang w:val="da-DK"/>
              </w:rPr>
              <w:tab/>
            </w:r>
            <w:r w:rsidRPr="008C0850">
              <w:rPr>
                <w:lang w:val="da-DK"/>
              </w:rPr>
              <w:tab/>
            </w:r>
            <w:r w:rsidRPr="008C0850">
              <w:rPr>
                <w:lang w:val="da-DK"/>
              </w:rPr>
              <w:tab/>
            </w:r>
            <w:r w:rsidRPr="008C0850">
              <w:rPr>
                <w:lang w:val="da-DK"/>
              </w:rPr>
              <w:tab/>
            </w:r>
            <w:r w:rsidRPr="008C0850">
              <w:rPr>
                <w:lang w:val="da-DK"/>
              </w:rPr>
              <w:tab/>
              <w:t>INTEGER (0..1023),</w:t>
            </w:r>
          </w:p>
          <w:p w14:paraId="004E6B54" w14:textId="77777777" w:rsidR="004F2344" w:rsidRPr="008C0850" w:rsidRDefault="004F2344">
            <w:pPr>
              <w:pStyle w:val="PL"/>
              <w:shd w:val="clear" w:color="auto" w:fill="E6E6E6"/>
              <w:rPr>
                <w:lang w:val="da-DK"/>
              </w:rPr>
            </w:pPr>
            <w:r w:rsidRPr="008C0850">
              <w:rPr>
                <w:lang w:val="da-DK"/>
              </w:rPr>
              <w:tab/>
            </w:r>
            <w:r w:rsidRPr="008C0850">
              <w:rPr>
                <w:lang w:val="da-DK"/>
              </w:rPr>
              <w:tab/>
              <w:t>startSubFrame-r18</w:t>
            </w:r>
            <w:r w:rsidRPr="008C0850">
              <w:rPr>
                <w:lang w:val="da-DK"/>
              </w:rPr>
              <w:tab/>
            </w:r>
            <w:r w:rsidRPr="008C0850">
              <w:rPr>
                <w:lang w:val="da-DK"/>
              </w:rPr>
              <w:tab/>
            </w:r>
            <w:r w:rsidRPr="008C0850">
              <w:rPr>
                <w:lang w:val="da-DK"/>
              </w:rPr>
              <w:tab/>
            </w:r>
            <w:r w:rsidRPr="008C0850">
              <w:rPr>
                <w:lang w:val="da-DK"/>
              </w:rPr>
              <w:tab/>
              <w:t>INTEGER (0..9)</w:t>
            </w:r>
          </w:p>
          <w:p w14:paraId="5B781C2D" w14:textId="77777777" w:rsidR="004F2344" w:rsidRPr="00437B58" w:rsidRDefault="004F2344">
            <w:pPr>
              <w:pStyle w:val="PL"/>
              <w:shd w:val="clear" w:color="auto" w:fill="E6E6E6"/>
            </w:pPr>
            <w:r w:rsidRPr="008C0850">
              <w:rPr>
                <w:lang w:val="da-DK"/>
              </w:rPr>
              <w:tab/>
            </w:r>
            <w:r w:rsidRPr="00437B58">
              <w:t>}</w:t>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r>
            <w:r w:rsidRPr="00437B58">
              <w:tab/>
              <w:t>OPTIONAL,</w:t>
            </w:r>
            <w:r w:rsidRPr="00437B58">
              <w:tab/>
              <w:t>-- Need OP</w:t>
            </w:r>
          </w:p>
          <w:p w14:paraId="29DDE010" w14:textId="77777777" w:rsidR="004F2344" w:rsidRPr="00437B58" w:rsidRDefault="004F2344">
            <w:pPr>
              <w:pStyle w:val="PL"/>
              <w:shd w:val="clear" w:color="auto" w:fill="E6E6E6"/>
            </w:pPr>
            <w:r w:rsidRPr="00437B58">
              <w:tab/>
              <w:t>k-Mac-r18</w:t>
            </w:r>
            <w:r w:rsidRPr="00437B58">
              <w:tab/>
            </w:r>
            <w:r w:rsidRPr="00437B58">
              <w:tab/>
            </w:r>
            <w:r w:rsidRPr="00437B58">
              <w:tab/>
            </w:r>
            <w:r w:rsidRPr="00437B58">
              <w:tab/>
            </w:r>
            <w:r w:rsidRPr="00437B58">
              <w:tab/>
            </w:r>
            <w:r w:rsidRPr="00437B58">
              <w:tab/>
              <w:t>INTEGER (1..512)</w:t>
            </w:r>
            <w:r w:rsidRPr="00437B58">
              <w:tab/>
            </w:r>
            <w:r w:rsidRPr="00437B58">
              <w:tab/>
            </w:r>
            <w:r w:rsidRPr="00437B58">
              <w:tab/>
            </w:r>
            <w:r w:rsidRPr="00437B58">
              <w:tab/>
              <w:t>OPTIONAL,</w:t>
            </w:r>
            <w:r w:rsidRPr="00437B58">
              <w:tab/>
              <w:t>-- Need OP</w:t>
            </w:r>
          </w:p>
          <w:p w14:paraId="3FE99563" w14:textId="77777777" w:rsidR="004F2344" w:rsidRPr="00437B58" w:rsidRDefault="004F2344">
            <w:pPr>
              <w:pStyle w:val="PL"/>
              <w:shd w:val="clear" w:color="auto" w:fill="E6E6E6"/>
            </w:pPr>
            <w:r w:rsidRPr="00437B58">
              <w:tab/>
              <w:t>t-ServiceStartNeigh-r18</w:t>
            </w:r>
            <w:r w:rsidRPr="00437B58">
              <w:tab/>
            </w:r>
            <w:r w:rsidRPr="00437B58">
              <w:tab/>
              <w:t>TimeOffsetUTC-r17</w:t>
            </w:r>
            <w:r w:rsidRPr="00437B58">
              <w:tab/>
            </w:r>
            <w:r w:rsidRPr="00437B58">
              <w:tab/>
            </w:r>
            <w:r w:rsidRPr="00437B58">
              <w:tab/>
            </w:r>
            <w:r w:rsidRPr="00437B58">
              <w:tab/>
              <w:t>OPTIONAL,</w:t>
            </w:r>
            <w:r w:rsidRPr="00437B58">
              <w:tab/>
              <w:t>-- Need OR</w:t>
            </w:r>
          </w:p>
          <w:p w14:paraId="7F14CD0E" w14:textId="77777777" w:rsidR="004F2344" w:rsidRPr="00437B58" w:rsidRDefault="004F2344">
            <w:pPr>
              <w:pStyle w:val="PL"/>
              <w:shd w:val="clear" w:color="auto" w:fill="E6E6E6"/>
            </w:pPr>
            <w:r w:rsidRPr="00437B58">
              <w:tab/>
              <w:t>...</w:t>
            </w:r>
          </w:p>
          <w:p w14:paraId="5C0B86F9" w14:textId="77777777" w:rsidR="004F2344" w:rsidRPr="00437B58" w:rsidRDefault="004F2344">
            <w:pPr>
              <w:pStyle w:val="PL"/>
              <w:shd w:val="clear" w:color="auto" w:fill="E6E6E6"/>
            </w:pPr>
            <w:r w:rsidRPr="00437B58">
              <w:t>}</w:t>
            </w:r>
          </w:p>
          <w:p w14:paraId="4145E615" w14:textId="77777777" w:rsidR="004F2344" w:rsidRPr="00437B58" w:rsidRDefault="004F2344">
            <w:pPr>
              <w:pStyle w:val="PL"/>
              <w:shd w:val="clear" w:color="auto" w:fill="E6E6E6"/>
            </w:pPr>
          </w:p>
          <w:p w14:paraId="45AB986D" w14:textId="1A9E0522" w:rsidR="004F2344" w:rsidRDefault="004F2344" w:rsidP="00C712B3">
            <w:pPr>
              <w:pStyle w:val="PL"/>
              <w:shd w:val="clear" w:color="auto" w:fill="E6E6E6"/>
            </w:pPr>
            <w:r w:rsidRPr="00437B58">
              <w:t>-- ASN1STOP</w:t>
            </w:r>
          </w:p>
        </w:tc>
      </w:tr>
    </w:tbl>
    <w:p w14:paraId="177B44A5" w14:textId="5C9A3EC3" w:rsidR="004F2344" w:rsidRDefault="004F2344" w:rsidP="004F2344">
      <w:pPr>
        <w:jc w:val="both"/>
      </w:pPr>
      <w:r w:rsidRPr="00D84610">
        <w:br/>
      </w:r>
      <w:r>
        <w:t xml:space="preserve">So </w:t>
      </w:r>
      <w:proofErr w:type="gramStart"/>
      <w:r>
        <w:t>far</w:t>
      </w:r>
      <w:proofErr w:type="gramEnd"/>
      <w:r>
        <w:t xml:space="preserve"> we have explored the RRC specifications and in Rel-18 and for IoT NTN devices, there is no restriction regarding the type of cell wherein SIB33 can be broadcast, which means that a UE camping in a TN cell can be assisted with neighbour satellite assistance information.</w:t>
      </w:r>
      <w:r w:rsidR="00843ABC">
        <w:t xml:space="preserve"> </w:t>
      </w:r>
      <w:r>
        <w:t xml:space="preserve">The objective of the WID is to specify IDLE mobility from E-UTRAN to NR NTN therefore it is worth checking what it is available for inter-RAT cell re-selection. </w:t>
      </w:r>
    </w:p>
    <w:p w14:paraId="6F051A26" w14:textId="77777777" w:rsidR="004F2344" w:rsidRDefault="004F2344" w:rsidP="004F2344">
      <w:pPr>
        <w:jc w:val="both"/>
      </w:pPr>
      <w:r w:rsidRPr="00D84610">
        <w:t>In</w:t>
      </w:r>
      <w:r>
        <w:t xml:space="preserve"> Section 6.3.1 of TS 36.331,</w:t>
      </w:r>
      <w:r w:rsidRPr="00D84610">
        <w:t xml:space="preserve"> S</w:t>
      </w:r>
      <w:r>
        <w:t>IB24 contains information for inter-RAT cell re-selection, namely about NR frequencies and NR neighbour cells. Also, SIB28 contains inter-RAT configuration for NR sidelink communication.</w:t>
      </w:r>
    </w:p>
    <w:p w14:paraId="31C90417" w14:textId="77777777" w:rsidR="004F2344" w:rsidRDefault="004F2344" w:rsidP="004F2344">
      <w:pPr>
        <w:jc w:val="both"/>
        <w:rPr>
          <w:b/>
          <w:bCs/>
        </w:rPr>
      </w:pPr>
      <w:r w:rsidRPr="008C0850">
        <w:rPr>
          <w:b/>
          <w:bCs/>
        </w:rPr>
        <w:t>Observation 3: the LTE RRC specification allows to broadcast information for inter-RAT cell re-selection (i.e., LTE to NR) in SIB24, while SIB28 can be used for broadcasting an NR configuration in an LTE cell.</w:t>
      </w:r>
    </w:p>
    <w:p w14:paraId="07AEA992" w14:textId="77777777" w:rsidR="004F2344" w:rsidRPr="008C0850" w:rsidRDefault="004F2344" w:rsidP="004F2344">
      <w:pPr>
        <w:jc w:val="both"/>
        <w:rPr>
          <w:b/>
          <w:bCs/>
        </w:rPr>
      </w:pPr>
      <w:r>
        <w:rPr>
          <w:b/>
          <w:bCs/>
        </w:rPr>
        <w:t>Proposal 1: RAN2 is asked to consider whether assistance information in SIB24 and SIB33 can be re-used for the WID objective.</w:t>
      </w:r>
    </w:p>
    <w:p w14:paraId="52ABF6E4" w14:textId="77777777" w:rsidR="004F2344" w:rsidRDefault="004F2344" w:rsidP="004F2344">
      <w:pPr>
        <w:jc w:val="both"/>
      </w:pPr>
      <w:r>
        <w:t xml:space="preserve">Given that the efforts for this WID should considered reusing as much as possible from the existing signalling, minimal changes shall be agreed to make this work. In our view, a UE camping in a TN cell that aims to move to an NR NTN cell requires, at least, the frequency information for detecting and measuring the neighbour cell and the neighbour satellite ephemeris, TA parameters and epoch time for time and frequency pre-compensation. </w:t>
      </w:r>
    </w:p>
    <w:p w14:paraId="2A2B7327" w14:textId="77777777" w:rsidR="004F2344" w:rsidRPr="008C0850" w:rsidRDefault="004F2344" w:rsidP="004F2344">
      <w:pPr>
        <w:jc w:val="both"/>
        <w:rPr>
          <w:b/>
          <w:bCs/>
        </w:rPr>
      </w:pPr>
      <w:r w:rsidRPr="008C0850">
        <w:rPr>
          <w:b/>
          <w:bCs/>
        </w:rPr>
        <w:t>Observation 4: an IDLE UE that aims to move from a TN cell to a NR NTN cell requires at least frequency information for detecting the new cell and satellite ephemeris, TA parameters and epoch time for UL pre-compensation.</w:t>
      </w:r>
    </w:p>
    <w:p w14:paraId="5FED6F57" w14:textId="77777777" w:rsidR="004F2344" w:rsidRDefault="004F2344" w:rsidP="004F2344">
      <w:pPr>
        <w:jc w:val="both"/>
      </w:pPr>
      <w:r>
        <w:t>For the case under discussion, a UE in an E-UTRAN cell could exploit the satellite assistance information in SIB33 to obtain the required parameters for the UL pre-compensation. However, it is less obvious how the UE should be configured to acquire the frequency information for the inter-RAT cell re-selection.</w:t>
      </w:r>
    </w:p>
    <w:p w14:paraId="32D54415" w14:textId="77777777" w:rsidR="004F2344" w:rsidRDefault="004F2344" w:rsidP="004F2344">
      <w:pPr>
        <w:jc w:val="both"/>
      </w:pPr>
      <w:r>
        <w:t xml:space="preserve">As stated in TS36.304, UEs can be provided with priorities for inter-RAT frequencies. These priorities can be provided via system information and dedicated signalling. This means that UEs configured with inter-RAT frequencies with higher </w:t>
      </w:r>
      <w:r>
        <w:lastRenderedPageBreak/>
        <w:t>priority than the current E-UTRA frequency, shall perform measurements for those frequencies with higher priority (see Section 5.2.4.2). If the S criteria for a measured cell is fulfilled, the UE shall perform cell reselection to that cell. The inter-RAT frequency information in SIB24 could be used for this purpose. However, the UE should be provided with a mapping between a given frequency information and the satellite assistance information in SIB33.</w:t>
      </w:r>
    </w:p>
    <w:p w14:paraId="3AA1AD8D" w14:textId="77777777" w:rsidR="004F2344" w:rsidRPr="008C0850" w:rsidRDefault="004F2344" w:rsidP="004F2344">
      <w:pPr>
        <w:jc w:val="both"/>
        <w:rPr>
          <w:b/>
          <w:bCs/>
        </w:rPr>
      </w:pPr>
      <w:r w:rsidRPr="008C0850">
        <w:rPr>
          <w:b/>
          <w:bCs/>
        </w:rPr>
        <w:t>Observation 5: In case of using SIB24 and SIB33 for IDLE mobility from E-UTRAN to NR NTN, a mapping between frequency and satellite information is required.</w:t>
      </w:r>
    </w:p>
    <w:p w14:paraId="678BBE7B" w14:textId="77777777" w:rsidR="004F2344" w:rsidRPr="008C0850" w:rsidRDefault="004F2344" w:rsidP="004F2344">
      <w:pPr>
        <w:jc w:val="both"/>
        <w:rPr>
          <w:b/>
          <w:bCs/>
        </w:rPr>
      </w:pPr>
      <w:r w:rsidRPr="008C0850">
        <w:rPr>
          <w:b/>
          <w:bCs/>
        </w:rPr>
        <w:t>Proposal 2: RAN2 to discuss means for mapping inter-RAT frequency information in SIB24 into neighbour satellite assistance information in SIB33.</w:t>
      </w:r>
    </w:p>
    <w:p w14:paraId="1A53E0A6" w14:textId="00403237" w:rsidR="003148C3" w:rsidRDefault="003148C3" w:rsidP="003148C3">
      <w:pPr>
        <w:pStyle w:val="Heading2"/>
      </w:pPr>
      <w:r>
        <w:t>2.2</w:t>
      </w:r>
      <w:r>
        <w:tab/>
      </w:r>
      <w:r>
        <w:tab/>
        <w:t>Multiple SMTCs</w:t>
      </w:r>
    </w:p>
    <w:p w14:paraId="71B495FA" w14:textId="024E72A4" w:rsidR="003148C3" w:rsidRDefault="004F2344" w:rsidP="009339CB">
      <w:r>
        <w:t>During RAN2#125bis a working assumption</w:t>
      </w:r>
      <w:r w:rsidR="003219B6">
        <w:t xml:space="preserve"> (WA)</w:t>
      </w:r>
      <w:r>
        <w:t xml:space="preserve"> has been made to restrict to single one the number of SMTCs configured in LTE for the purpose of NTN NR reselection.</w:t>
      </w:r>
    </w:p>
    <w:p w14:paraId="0D060FE9" w14:textId="7C6E2045" w:rsidR="004F2344" w:rsidRPr="00EB524E" w:rsidRDefault="004F2344" w:rsidP="009339CB">
      <w:pPr>
        <w:rPr>
          <w:b/>
          <w:bCs/>
        </w:rPr>
      </w:pPr>
      <w:r w:rsidRPr="00EB524E">
        <w:rPr>
          <w:b/>
          <w:bCs/>
        </w:rPr>
        <w:t xml:space="preserve">Observation 6: </w:t>
      </w:r>
      <w:r w:rsidR="004F6E02" w:rsidRPr="00EB524E">
        <w:rPr>
          <w:b/>
          <w:bCs/>
        </w:rPr>
        <w:t>At RAN2#125bis the working assumption has been made to support just a single SMTC in LTE for the purpose of NR NTN reselection</w:t>
      </w:r>
      <w:r w:rsidR="00EB524E" w:rsidRPr="00EB524E">
        <w:rPr>
          <w:b/>
          <w:bCs/>
        </w:rPr>
        <w:t>.</w:t>
      </w:r>
    </w:p>
    <w:p w14:paraId="352AD02C" w14:textId="38649513" w:rsidR="004F2344" w:rsidRDefault="00EB524E" w:rsidP="00E20ACA">
      <w:pPr>
        <w:jc w:val="both"/>
      </w:pPr>
      <w:r>
        <w:t xml:space="preserve">Rel-17 has introduced </w:t>
      </w:r>
      <w:r w:rsidRPr="002E7D22">
        <w:rPr>
          <w:i/>
          <w:iCs/>
        </w:rPr>
        <w:t>smtc4List</w:t>
      </w:r>
      <w:r>
        <w:t xml:space="preserve"> for the purpose of NTN. It is a list of individual SSB measurement timing configurations, allowing to set individually the offset for specific PCIs. As per NR RRC</w:t>
      </w:r>
      <w:r w:rsidR="0042039D">
        <w:t xml:space="preserve"> [4]</w:t>
      </w:r>
      <w:r>
        <w:t>, it is defined as follows:</w:t>
      </w:r>
    </w:p>
    <w:p w14:paraId="4E30825C" w14:textId="77777777" w:rsidR="00EB524E" w:rsidRPr="00EB524E" w:rsidRDefault="00EB524E" w:rsidP="00EB5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524E">
        <w:rPr>
          <w:rFonts w:ascii="Courier New" w:hAnsi="Courier New"/>
          <w:noProof/>
          <w:sz w:val="16"/>
          <w:lang w:eastAsia="en-GB"/>
        </w:rPr>
        <w:t xml:space="preserve">SSB-MTC4List-r17::=                 </w:t>
      </w:r>
      <w:r w:rsidRPr="00EB524E">
        <w:rPr>
          <w:rFonts w:ascii="Courier New" w:hAnsi="Courier New"/>
          <w:noProof/>
          <w:color w:val="993366"/>
          <w:sz w:val="16"/>
          <w:lang w:eastAsia="en-GB"/>
        </w:rPr>
        <w:t>SEQUENCE</w:t>
      </w:r>
      <w:r w:rsidRPr="00EB524E">
        <w:rPr>
          <w:rFonts w:ascii="Courier New" w:hAnsi="Courier New"/>
          <w:noProof/>
          <w:sz w:val="16"/>
          <w:lang w:eastAsia="en-GB"/>
        </w:rPr>
        <w:t xml:space="preserve"> (</w:t>
      </w:r>
      <w:r w:rsidRPr="00EB524E">
        <w:rPr>
          <w:rFonts w:ascii="Courier New" w:hAnsi="Courier New"/>
          <w:noProof/>
          <w:color w:val="993366"/>
          <w:sz w:val="16"/>
          <w:lang w:eastAsia="en-GB"/>
        </w:rPr>
        <w:t>SIZE</w:t>
      </w:r>
      <w:r w:rsidRPr="00EB524E">
        <w:rPr>
          <w:rFonts w:ascii="Courier New" w:hAnsi="Courier New"/>
          <w:noProof/>
          <w:sz w:val="16"/>
          <w:lang w:eastAsia="en-GB"/>
        </w:rPr>
        <w:t>(1..3))</w:t>
      </w:r>
      <w:r w:rsidRPr="00EB524E">
        <w:rPr>
          <w:rFonts w:ascii="Courier New" w:hAnsi="Courier New"/>
          <w:noProof/>
          <w:color w:val="993366"/>
          <w:sz w:val="16"/>
          <w:lang w:eastAsia="en-GB"/>
        </w:rPr>
        <w:t xml:space="preserve"> OF</w:t>
      </w:r>
      <w:r w:rsidRPr="00EB524E">
        <w:rPr>
          <w:rFonts w:ascii="Courier New" w:hAnsi="Courier New"/>
          <w:noProof/>
          <w:sz w:val="16"/>
          <w:lang w:eastAsia="en-GB"/>
        </w:rPr>
        <w:t xml:space="preserve"> SSB-MTC4-r17</w:t>
      </w:r>
    </w:p>
    <w:p w14:paraId="3605DA1D" w14:textId="77777777" w:rsidR="00EB524E" w:rsidRPr="00EB524E" w:rsidRDefault="00EB524E" w:rsidP="00EB5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52523E" w14:textId="235E4745" w:rsidR="0042039D" w:rsidRDefault="00E20ACA" w:rsidP="009339CB">
      <w:r>
        <w:br/>
      </w:r>
      <w:r w:rsidR="0042039D">
        <w:t>So up to three different SMTCs for NTN can be configured.</w:t>
      </w:r>
    </w:p>
    <w:p w14:paraId="7A800A2B" w14:textId="5FF2B5DF" w:rsidR="0042039D" w:rsidRPr="00E20ACA" w:rsidRDefault="0042039D" w:rsidP="009339CB">
      <w:pPr>
        <w:rPr>
          <w:b/>
          <w:bCs/>
        </w:rPr>
      </w:pPr>
      <w:r w:rsidRPr="00E20ACA">
        <w:rPr>
          <w:b/>
          <w:bCs/>
        </w:rPr>
        <w:t xml:space="preserve">Observation 7: </w:t>
      </w:r>
      <w:r w:rsidR="00D2787B" w:rsidRPr="00E20ACA">
        <w:rPr>
          <w:b/>
          <w:bCs/>
        </w:rPr>
        <w:t xml:space="preserve">According to TS 38.331 there can be up to </w:t>
      </w:r>
      <w:r w:rsidR="00E20ACA">
        <w:rPr>
          <w:b/>
          <w:bCs/>
        </w:rPr>
        <w:t>three different SMTCs for Rel-17 NR NTN UEs.</w:t>
      </w:r>
    </w:p>
    <w:p w14:paraId="44495F33" w14:textId="75F5C54B" w:rsidR="00585322" w:rsidRDefault="00E20ACA" w:rsidP="009339CB">
      <w:r>
        <w:t>However, here we consider the LTE terrestrial cell which is covered by NR NTN cell. The UE might potentially attempt to reselect from LTE TN to NR NTN. As SMTC in NTN would be typically</w:t>
      </w:r>
      <w:r w:rsidR="00585322">
        <w:t xml:space="preserve"> associated with a satellite (i.e. different satellites will likely have different SMTCs), then the question remains: will a single TN cell be covered by multiple NTN cells from multiple satellites? Even though this is an implementation-specific detail, the likely answer is: No. Thus, it seems to be sufficient to stick to a single SMTC </w:t>
      </w:r>
      <w:r w:rsidR="00585322" w:rsidRPr="00585322">
        <w:t>in LTE</w:t>
      </w:r>
      <w:r w:rsidR="00585322">
        <w:t xml:space="preserve"> TN</w:t>
      </w:r>
      <w:r w:rsidR="00585322" w:rsidRPr="00585322">
        <w:t xml:space="preserve"> for the purpose of </w:t>
      </w:r>
      <w:r w:rsidR="00935EA3">
        <w:t xml:space="preserve">reselection to </w:t>
      </w:r>
      <w:r w:rsidR="00585322" w:rsidRPr="00585322">
        <w:t>NR NTN</w:t>
      </w:r>
      <w:r w:rsidR="00585322">
        <w:t>.</w:t>
      </w:r>
    </w:p>
    <w:p w14:paraId="089B5C90" w14:textId="6EC1EC58" w:rsidR="00EB524E" w:rsidRPr="003219B6" w:rsidRDefault="00585322" w:rsidP="009339CB">
      <w:pPr>
        <w:rPr>
          <w:b/>
          <w:bCs/>
        </w:rPr>
      </w:pPr>
      <w:r w:rsidRPr="003219B6">
        <w:rPr>
          <w:b/>
          <w:bCs/>
        </w:rPr>
        <w:t xml:space="preserve">Proposal 3: </w:t>
      </w:r>
      <w:r w:rsidR="003219B6" w:rsidRPr="003219B6">
        <w:rPr>
          <w:b/>
          <w:bCs/>
        </w:rPr>
        <w:t xml:space="preserve">A single SMTC is signalled in LTE TN for the purpose of NR NTN reselection (i.e. RAN2 is asked to confirm the WA made at RAN2#125bis). </w:t>
      </w:r>
    </w:p>
    <w:p w14:paraId="79325348" w14:textId="0E2B02BC" w:rsidR="003148C3" w:rsidRDefault="003148C3" w:rsidP="003148C3">
      <w:pPr>
        <w:pStyle w:val="Heading2"/>
      </w:pPr>
      <w:r>
        <w:t>2.3</w:t>
      </w:r>
      <w:r>
        <w:tab/>
      </w:r>
      <w:r>
        <w:tab/>
        <w:t>Which UEs to support?</w:t>
      </w:r>
    </w:p>
    <w:p w14:paraId="74728754" w14:textId="71694FE8" w:rsidR="005804D8" w:rsidRDefault="00897278" w:rsidP="005804D8">
      <w:r>
        <w:t xml:space="preserve">At RAN2#125bis it was briefly discussed what type of UEs should support this LTE TN to NR NTN reselections. The discussion was based on [5] wherein it was proposed to support all kind of </w:t>
      </w:r>
      <w:r w:rsidR="00935EA3">
        <w:t xml:space="preserve">LTE </w:t>
      </w:r>
      <w:r>
        <w:t>UEs</w:t>
      </w:r>
      <w:r w:rsidR="00162AAD">
        <w:t xml:space="preserve">, i.e. </w:t>
      </w:r>
      <w:r>
        <w:t xml:space="preserve">non-Cat M UEs, </w:t>
      </w:r>
      <w:proofErr w:type="spellStart"/>
      <w:r>
        <w:t>eMTC</w:t>
      </w:r>
      <w:proofErr w:type="spellEnd"/>
      <w:r>
        <w:t xml:space="preserve"> UEs as well as NB-IoT UEs. </w:t>
      </w:r>
      <w:r w:rsidR="005804D8">
        <w:t>In our perspective, the specification changes (if any) enabling NR NTN-compliant UEs to move from a</w:t>
      </w:r>
      <w:r w:rsidR="00465665">
        <w:t>n</w:t>
      </w:r>
      <w:r w:rsidR="005804D8">
        <w:t xml:space="preserve"> </w:t>
      </w:r>
      <w:r w:rsidR="00465665">
        <w:t>E</w:t>
      </w:r>
      <w:r w:rsidR="005804D8">
        <w:t xml:space="preserve">-UTRAN cell to NR NTN cell should not impact mobility performance of IoT NTN UEs (i.e., </w:t>
      </w:r>
      <w:proofErr w:type="spellStart"/>
      <w:r w:rsidR="005804D8">
        <w:t>eMTC</w:t>
      </w:r>
      <w:proofErr w:type="spellEnd"/>
      <w:r w:rsidR="005804D8">
        <w:t xml:space="preserve">/NB-IoT). </w:t>
      </w:r>
    </w:p>
    <w:p w14:paraId="19CCC1E4" w14:textId="254C8247" w:rsidR="00EB524E" w:rsidRDefault="005804D8" w:rsidP="00EB524E">
      <w:r w:rsidRPr="008C0850">
        <w:rPr>
          <w:b/>
          <w:bCs/>
        </w:rPr>
        <w:t xml:space="preserve">Proposal </w:t>
      </w:r>
      <w:r w:rsidR="00FF5014">
        <w:rPr>
          <w:b/>
          <w:bCs/>
        </w:rPr>
        <w:t>4</w:t>
      </w:r>
      <w:r w:rsidRPr="008C0850">
        <w:rPr>
          <w:b/>
          <w:bCs/>
        </w:rPr>
        <w:t xml:space="preserve">: RAN2 </w:t>
      </w:r>
      <w:r>
        <w:rPr>
          <w:b/>
          <w:bCs/>
        </w:rPr>
        <w:t>does not consider</w:t>
      </w:r>
      <w:r w:rsidRPr="008C0850">
        <w:rPr>
          <w:b/>
          <w:bCs/>
        </w:rPr>
        <w:t xml:space="preserve"> specification changes </w:t>
      </w:r>
      <w:r>
        <w:rPr>
          <w:b/>
          <w:bCs/>
        </w:rPr>
        <w:t>which c</w:t>
      </w:r>
      <w:r w:rsidRPr="008C0850">
        <w:rPr>
          <w:b/>
          <w:bCs/>
        </w:rPr>
        <w:t>ould impact the performance of IoT NTN compliant UEs.</w:t>
      </w:r>
      <w:r w:rsidRPr="006E13D1">
        <w:t xml:space="preserve">  </w:t>
      </w:r>
    </w:p>
    <w:p w14:paraId="1770BD7D" w14:textId="3109B474" w:rsidR="00FF5014" w:rsidRDefault="00FF5014" w:rsidP="00EB524E">
      <w:r>
        <w:t>Similarly, we believe that supporting NB-IoT UEs might be too complex</w:t>
      </w:r>
      <w:r w:rsidR="00106A97">
        <w:t xml:space="preserve">, considering their limited capabilities and the specification effort it would take to cover those. </w:t>
      </w:r>
      <w:r w:rsidR="008F5F68">
        <w:t xml:space="preserve">There are </w:t>
      </w:r>
      <w:r w:rsidR="003B0A24">
        <w:t xml:space="preserve">many sentences in RAN2 Technical Specifications </w:t>
      </w:r>
      <w:r w:rsidR="008F5F68">
        <w:t xml:space="preserve">which </w:t>
      </w:r>
      <w:r w:rsidR="003B0A24">
        <w:t xml:space="preserve">begin with: </w:t>
      </w:r>
      <w:r w:rsidR="003B0A24" w:rsidRPr="00E42CFF">
        <w:rPr>
          <w:i/>
          <w:iCs/>
        </w:rPr>
        <w:t>“Except for NB-IoT</w:t>
      </w:r>
      <w:r w:rsidR="003B0A24">
        <w:t xml:space="preserve">”, which means the specification burden might be large, if this objective applies to NB-IoT as well. </w:t>
      </w:r>
      <w:r w:rsidR="008F5F68">
        <w:t xml:space="preserve">On the other hand, </w:t>
      </w:r>
      <w:r w:rsidR="00106A97">
        <w:t>i</w:t>
      </w:r>
      <w:r>
        <w:t xml:space="preserve">n TS 36.300 [6] </w:t>
      </w:r>
      <w:r w:rsidRPr="00A91446">
        <w:rPr>
          <w:highlight w:val="yellow"/>
        </w:rPr>
        <w:t>the</w:t>
      </w:r>
      <w:r>
        <w:t xml:space="preserve"> </w:t>
      </w:r>
      <w:r w:rsidRPr="00A91446">
        <w:rPr>
          <w:highlight w:val="yellow"/>
        </w:rPr>
        <w:t>following</w:t>
      </w:r>
      <w:r>
        <w:t xml:space="preserve"> can be found:</w:t>
      </w:r>
    </w:p>
    <w:tbl>
      <w:tblPr>
        <w:tblStyle w:val="TableGrid"/>
        <w:tblW w:w="0" w:type="auto"/>
        <w:tblLook w:val="04A0" w:firstRow="1" w:lastRow="0" w:firstColumn="1" w:lastColumn="0" w:noHBand="0" w:noVBand="1"/>
      </w:tblPr>
      <w:tblGrid>
        <w:gridCol w:w="9631"/>
      </w:tblGrid>
      <w:tr w:rsidR="00FF5014" w14:paraId="5AE9CE91" w14:textId="77777777" w:rsidTr="00FF5014">
        <w:tc>
          <w:tcPr>
            <w:tcW w:w="9631" w:type="dxa"/>
          </w:tcPr>
          <w:p w14:paraId="283E5AB8" w14:textId="77777777" w:rsidR="00E42CFF" w:rsidRPr="00094AFB" w:rsidRDefault="00E42CFF" w:rsidP="00E42CFF">
            <w:r w:rsidRPr="00094AFB">
              <w:t>For NB-IoT:</w:t>
            </w:r>
          </w:p>
          <w:p w14:paraId="7B2B085A" w14:textId="77777777" w:rsidR="00E42CFF" w:rsidRPr="00094AFB" w:rsidRDefault="00E42CFF" w:rsidP="00E42CFF">
            <w:pPr>
              <w:pStyle w:val="B1"/>
            </w:pPr>
            <w:r w:rsidRPr="00094AFB">
              <w:t>-</w:t>
            </w:r>
            <w:r w:rsidRPr="00094AFB">
              <w:tab/>
            </w:r>
            <w:r w:rsidRPr="00094AFB">
              <w:rPr>
                <w:lang w:eastAsia="zh-CN"/>
              </w:rPr>
              <w:t>H</w:t>
            </w:r>
            <w:r w:rsidRPr="00094AFB">
              <w:t xml:space="preserve">andover, measurement reports and inter-RAT mobility are not </w:t>
            </w:r>
            <w:proofErr w:type="gramStart"/>
            <w:r w:rsidRPr="00094AFB">
              <w:t>supported;</w:t>
            </w:r>
            <w:proofErr w:type="gramEnd"/>
          </w:p>
          <w:p w14:paraId="3CEC57C9" w14:textId="77777777" w:rsidR="00E42CFF" w:rsidRPr="00094AFB" w:rsidRDefault="00E42CFF" w:rsidP="00E42CFF">
            <w:pPr>
              <w:pStyle w:val="B1"/>
            </w:pPr>
            <w:r w:rsidRPr="00094AFB">
              <w:t>-</w:t>
            </w:r>
            <w:r w:rsidRPr="00094AFB">
              <w:tab/>
              <w:t xml:space="preserve">10.1.1 Mobility Management in ECM-IDLE, 10.1.3 Measurements, 10.1.4 Paging and C-plane establishment, 10.1.5 Random Access Procedure, 10.1.6 Radio Link Failure, 10.1.7 Radio Access Network Sharing and all their clauses are </w:t>
            </w:r>
            <w:proofErr w:type="gramStart"/>
            <w:r w:rsidRPr="00094AFB">
              <w:t>applicable</w:t>
            </w:r>
            <w:r w:rsidRPr="00094AFB">
              <w:rPr>
                <w:lang w:eastAsia="zh-CN"/>
              </w:rPr>
              <w:t>;</w:t>
            </w:r>
            <w:proofErr w:type="gramEnd"/>
          </w:p>
          <w:p w14:paraId="3D0DF12B" w14:textId="43AA56A7" w:rsidR="00FF5014" w:rsidRDefault="00E42CFF" w:rsidP="00E42CFF">
            <w:pPr>
              <w:pStyle w:val="B1"/>
            </w:pPr>
            <w:r w:rsidRPr="00094AFB">
              <w:rPr>
                <w:lang w:eastAsia="zh-CN"/>
              </w:rPr>
              <w:t>-</w:t>
            </w:r>
            <w:r w:rsidRPr="00094AFB">
              <w:rPr>
                <w:lang w:eastAsia="zh-CN"/>
              </w:rPr>
              <w:tab/>
            </w:r>
            <w:r w:rsidRPr="008F5F68">
              <w:rPr>
                <w:highlight w:val="yellow"/>
                <w:lang w:eastAsia="zh-CN"/>
              </w:rPr>
              <w:t>10.2.6 Idle mode Inter-RAT Cell Selection to/from NB-IoT is supported</w:t>
            </w:r>
            <w:r w:rsidRPr="00094AFB">
              <w:rPr>
                <w:lang w:eastAsia="zh-CN"/>
              </w:rPr>
              <w:t>;</w:t>
            </w:r>
          </w:p>
        </w:tc>
      </w:tr>
    </w:tbl>
    <w:p w14:paraId="1BC82ECA" w14:textId="7C0750E3" w:rsidR="009339CB" w:rsidRDefault="00106A97" w:rsidP="009339CB">
      <w:r>
        <w:lastRenderedPageBreak/>
        <w:br/>
      </w:r>
      <w:r w:rsidR="008F5F68">
        <w:t>This apparently means supporting cell selection for another RAT might not be something completely new</w:t>
      </w:r>
      <w:r w:rsidR="00A91446">
        <w:t xml:space="preserve"> for NB-IoT UEs</w:t>
      </w:r>
      <w:r w:rsidR="008F5F68">
        <w:t>.</w:t>
      </w:r>
      <w:r w:rsidR="00FF5014">
        <w:t xml:space="preserve"> </w:t>
      </w:r>
      <w:r w:rsidR="008F5F68">
        <w:t>Thus, we suggest the following:</w:t>
      </w:r>
    </w:p>
    <w:p w14:paraId="5EC0E926" w14:textId="01E1F01A" w:rsidR="00E42CFF" w:rsidRPr="00E42CFF" w:rsidRDefault="00E42CFF" w:rsidP="009339CB">
      <w:pPr>
        <w:rPr>
          <w:b/>
          <w:bCs/>
        </w:rPr>
      </w:pPr>
      <w:r w:rsidRPr="00E42CFF">
        <w:rPr>
          <w:b/>
          <w:bCs/>
        </w:rPr>
        <w:t>Proposal</w:t>
      </w:r>
      <w:r w:rsidR="008F5F68">
        <w:rPr>
          <w:b/>
          <w:bCs/>
        </w:rPr>
        <w:t xml:space="preserve"> 5</w:t>
      </w:r>
      <w:r w:rsidRPr="00E42CFF">
        <w:rPr>
          <w:b/>
          <w:bCs/>
        </w:rPr>
        <w:t>:</w:t>
      </w:r>
      <w:r w:rsidR="00C50095">
        <w:rPr>
          <w:b/>
          <w:bCs/>
        </w:rPr>
        <w:t xml:space="preserve"> LTE TN to NR NTN reselections a</w:t>
      </w:r>
      <w:r w:rsidR="00A0603A">
        <w:rPr>
          <w:b/>
          <w:bCs/>
        </w:rPr>
        <w:t>pply to NB-IoT UEs if this falls under “</w:t>
      </w:r>
      <w:r w:rsidR="00A0603A" w:rsidRPr="00A0603A">
        <w:rPr>
          <w:b/>
          <w:bCs/>
        </w:rPr>
        <w:t>10.2.6 Idle mode Inter-RAT Cell Selection to/from NB-IoT is supported</w:t>
      </w:r>
      <w:r w:rsidR="00A0603A">
        <w:rPr>
          <w:b/>
          <w:bCs/>
        </w:rPr>
        <w:t>” which is already mentioned in TS 36.300.</w:t>
      </w:r>
    </w:p>
    <w:p w14:paraId="69B7B8E6" w14:textId="69E07FC9" w:rsidR="009339CB" w:rsidRPr="006E13D1" w:rsidRDefault="005A13AB" w:rsidP="009339CB">
      <w:pPr>
        <w:pStyle w:val="Heading1"/>
      </w:pPr>
      <w:r>
        <w:t>3</w:t>
      </w:r>
      <w:r w:rsidR="009339CB" w:rsidRPr="006E13D1">
        <w:tab/>
      </w:r>
      <w:r w:rsidR="009339CB">
        <w:t>Conclusion</w:t>
      </w:r>
    </w:p>
    <w:p w14:paraId="259EEE34" w14:textId="276DF6E0" w:rsidR="009339CB" w:rsidRPr="00CD4C7B" w:rsidRDefault="009339CB" w:rsidP="009339CB">
      <w:r>
        <w:t>This document has made the following observations</w:t>
      </w:r>
      <w:r w:rsidR="00D90B7F">
        <w:t xml:space="preserve"> and proposals</w:t>
      </w:r>
      <w:r>
        <w:t>:</w:t>
      </w:r>
    </w:p>
    <w:p w14:paraId="7D38D370" w14:textId="77777777" w:rsidR="00D90B7F" w:rsidRDefault="00D90B7F" w:rsidP="00D90B7F">
      <w:pPr>
        <w:jc w:val="both"/>
        <w:rPr>
          <w:b/>
          <w:bCs/>
        </w:rPr>
      </w:pPr>
      <w:r>
        <w:rPr>
          <w:b/>
          <w:bCs/>
        </w:rPr>
        <w:t>Observation 1: SIB3 and SIB5, which contain information for cell measurements, can broadcast a list of satellite IDs associated with satellite assistance information in SIB33, which includes satellite ephemeris, TA parameters and epoch time.</w:t>
      </w:r>
    </w:p>
    <w:p w14:paraId="08145F56" w14:textId="77777777" w:rsidR="00D90B7F" w:rsidRPr="008C0850" w:rsidRDefault="00D90B7F" w:rsidP="00D90B7F">
      <w:pPr>
        <w:jc w:val="both"/>
        <w:rPr>
          <w:b/>
          <w:bCs/>
        </w:rPr>
      </w:pPr>
      <w:r>
        <w:rPr>
          <w:b/>
          <w:bCs/>
        </w:rPr>
        <w:t>Observation 2: RRC specification for IoT NTN allows to broadcast neighbour satellite assistance information for NTN access in a TN cell.</w:t>
      </w:r>
    </w:p>
    <w:p w14:paraId="6B74949A" w14:textId="77777777" w:rsidR="0010193A" w:rsidRDefault="0010193A" w:rsidP="0010193A">
      <w:pPr>
        <w:jc w:val="both"/>
        <w:rPr>
          <w:b/>
          <w:bCs/>
        </w:rPr>
      </w:pPr>
      <w:r w:rsidRPr="008C0850">
        <w:rPr>
          <w:b/>
          <w:bCs/>
        </w:rPr>
        <w:t>Observation 3: the LTE RRC specification allows to broadcast information for inter-RAT cell re-selection (i.e., LTE to NR) in SIB24, while SIB28 can be used for broadcasting an NR configuration in an LTE cell.</w:t>
      </w:r>
    </w:p>
    <w:p w14:paraId="43A4418A" w14:textId="6A524F81" w:rsidR="00093956" w:rsidRDefault="00093956" w:rsidP="0010193A">
      <w:pPr>
        <w:jc w:val="both"/>
        <w:rPr>
          <w:b/>
          <w:bCs/>
        </w:rPr>
      </w:pPr>
      <w:r w:rsidRPr="008C0850">
        <w:rPr>
          <w:b/>
          <w:bCs/>
        </w:rPr>
        <w:t>Observation 4: an IDLE UE that aims to move from a TN cell to a NR NTN cell requires at least frequency information for detecting the new cell and satellite ephemeris, TA parameters and epoch time for UL pre-compensation.</w:t>
      </w:r>
    </w:p>
    <w:p w14:paraId="6CC765C6" w14:textId="09B08430" w:rsidR="00093956" w:rsidRDefault="00093956" w:rsidP="0010193A">
      <w:pPr>
        <w:jc w:val="both"/>
        <w:rPr>
          <w:b/>
          <w:bCs/>
        </w:rPr>
      </w:pPr>
      <w:r w:rsidRPr="008C0850">
        <w:rPr>
          <w:b/>
          <w:bCs/>
        </w:rPr>
        <w:t>Observation 5: In case of using SIB24 and SIB33 for IDLE mobility from E-UTRAN to NR NTN, a mapping between frequency and satellite information is required.</w:t>
      </w:r>
    </w:p>
    <w:p w14:paraId="6620340F" w14:textId="2CA4962D" w:rsidR="00093956" w:rsidRPr="00093956" w:rsidRDefault="00093956" w:rsidP="00093956">
      <w:pPr>
        <w:rPr>
          <w:b/>
          <w:bCs/>
        </w:rPr>
      </w:pPr>
      <w:r w:rsidRPr="00EB524E">
        <w:rPr>
          <w:b/>
          <w:bCs/>
        </w:rPr>
        <w:t>Observation 6: At RAN2#125bis the working assumption has been made to support just a single SMTC in LTE for the purpose of NR NTN reselection.</w:t>
      </w:r>
    </w:p>
    <w:p w14:paraId="4FB38456" w14:textId="235899C1" w:rsidR="00093956" w:rsidRDefault="00093956" w:rsidP="00093956">
      <w:pPr>
        <w:rPr>
          <w:b/>
          <w:bCs/>
        </w:rPr>
      </w:pPr>
      <w:r w:rsidRPr="00E20ACA">
        <w:rPr>
          <w:b/>
          <w:bCs/>
        </w:rPr>
        <w:t xml:space="preserve">Observation 7: According to TS 38.331 there can be up to </w:t>
      </w:r>
      <w:r>
        <w:rPr>
          <w:b/>
          <w:bCs/>
        </w:rPr>
        <w:t>three different SMTCs for Rel-17 NR NTN UEs.</w:t>
      </w:r>
    </w:p>
    <w:p w14:paraId="7275CA78" w14:textId="77777777" w:rsidR="0010193A" w:rsidRDefault="0010193A" w:rsidP="0010193A">
      <w:pPr>
        <w:jc w:val="both"/>
        <w:rPr>
          <w:b/>
          <w:bCs/>
        </w:rPr>
      </w:pPr>
      <w:r>
        <w:rPr>
          <w:b/>
          <w:bCs/>
        </w:rPr>
        <w:t>Proposal 1: RAN2 is asked to consider whether assistance information in SIB24 and SIB33 can be re-used for the WID objective.</w:t>
      </w:r>
    </w:p>
    <w:p w14:paraId="710F3F31" w14:textId="77777777" w:rsidR="00093956" w:rsidRDefault="00093956" w:rsidP="00093956">
      <w:pPr>
        <w:jc w:val="both"/>
        <w:rPr>
          <w:b/>
          <w:bCs/>
        </w:rPr>
      </w:pPr>
      <w:r w:rsidRPr="008C0850">
        <w:rPr>
          <w:b/>
          <w:bCs/>
        </w:rPr>
        <w:t>Proposal 2: RAN2 to discuss means for mapping inter-RAT frequency information in SIB24 into neighbour satellite assistance information in SIB33.</w:t>
      </w:r>
    </w:p>
    <w:p w14:paraId="502B7C41" w14:textId="6DAC229B" w:rsidR="00093956" w:rsidRPr="008C0850" w:rsidRDefault="00093956" w:rsidP="00986D5A">
      <w:pPr>
        <w:rPr>
          <w:b/>
          <w:bCs/>
        </w:rPr>
      </w:pPr>
      <w:r w:rsidRPr="003219B6">
        <w:rPr>
          <w:b/>
          <w:bCs/>
        </w:rPr>
        <w:t xml:space="preserve">Proposal 3: A single SMTC is signalled in LTE TN for the purpose of NR NTN reselection (i.e. RAN2 is asked to confirm the WA made at RAN2#125bis). </w:t>
      </w:r>
    </w:p>
    <w:p w14:paraId="6E8AB7DC" w14:textId="77777777" w:rsidR="00986D5A" w:rsidRDefault="00986D5A" w:rsidP="00986D5A">
      <w:r w:rsidRPr="008C0850">
        <w:rPr>
          <w:b/>
          <w:bCs/>
        </w:rPr>
        <w:t xml:space="preserve">Proposal </w:t>
      </w:r>
      <w:r>
        <w:rPr>
          <w:b/>
          <w:bCs/>
        </w:rPr>
        <w:t>4</w:t>
      </w:r>
      <w:r w:rsidRPr="008C0850">
        <w:rPr>
          <w:b/>
          <w:bCs/>
        </w:rPr>
        <w:t xml:space="preserve">: RAN2 </w:t>
      </w:r>
      <w:r>
        <w:rPr>
          <w:b/>
          <w:bCs/>
        </w:rPr>
        <w:t>does not consider</w:t>
      </w:r>
      <w:r w:rsidRPr="008C0850">
        <w:rPr>
          <w:b/>
          <w:bCs/>
        </w:rPr>
        <w:t xml:space="preserve"> specification changes </w:t>
      </w:r>
      <w:r>
        <w:rPr>
          <w:b/>
          <w:bCs/>
        </w:rPr>
        <w:t>which c</w:t>
      </w:r>
      <w:r w:rsidRPr="008C0850">
        <w:rPr>
          <w:b/>
          <w:bCs/>
        </w:rPr>
        <w:t>ould impact the performance of IoT NTN compliant UEs.</w:t>
      </w:r>
      <w:r w:rsidRPr="006E13D1">
        <w:t xml:space="preserve">  </w:t>
      </w:r>
    </w:p>
    <w:p w14:paraId="35F222F4" w14:textId="58326FA4" w:rsidR="00080512" w:rsidRPr="00986D5A" w:rsidRDefault="00986D5A" w:rsidP="009339CB">
      <w:pPr>
        <w:rPr>
          <w:b/>
          <w:bCs/>
        </w:rPr>
      </w:pPr>
      <w:r w:rsidRPr="00E42CFF">
        <w:rPr>
          <w:b/>
          <w:bCs/>
        </w:rPr>
        <w:t>Proposal</w:t>
      </w:r>
      <w:r>
        <w:rPr>
          <w:b/>
          <w:bCs/>
        </w:rPr>
        <w:t xml:space="preserve"> 5</w:t>
      </w:r>
      <w:r w:rsidRPr="00E42CFF">
        <w:rPr>
          <w:b/>
          <w:bCs/>
        </w:rPr>
        <w:t>:</w:t>
      </w:r>
      <w:r>
        <w:rPr>
          <w:b/>
          <w:bCs/>
        </w:rPr>
        <w:t xml:space="preserve"> LTE TN to NR NTN reselections apply to NB-IoT UEs if this falls under “</w:t>
      </w:r>
      <w:r w:rsidRPr="00A0603A">
        <w:rPr>
          <w:b/>
          <w:bCs/>
        </w:rPr>
        <w:t>10.2.6 Idle mode Inter-RAT Cell Selection to/from NB-IoT is supported</w:t>
      </w:r>
      <w:r>
        <w:rPr>
          <w:b/>
          <w:bCs/>
        </w:rPr>
        <w:t>” which is already mentioned in TS 36.300.</w:t>
      </w:r>
    </w:p>
    <w:p w14:paraId="4490D7F2" w14:textId="3202E34C" w:rsidR="00BB2934" w:rsidRDefault="00BB2934">
      <w:pPr>
        <w:pStyle w:val="Heading1"/>
      </w:pPr>
      <w:r>
        <w:t>References</w:t>
      </w:r>
    </w:p>
    <w:p w14:paraId="59AE8AE3" w14:textId="77777777" w:rsidR="00BB2934" w:rsidRDefault="00BB2934" w:rsidP="00BB2934">
      <w:pPr>
        <w:pStyle w:val="ListParagraph"/>
        <w:numPr>
          <w:ilvl w:val="0"/>
          <w:numId w:val="21"/>
        </w:numPr>
      </w:pPr>
      <w:bookmarkStart w:id="1" w:name="_Ref161771711"/>
      <w:r w:rsidRPr="00451A30">
        <w:t xml:space="preserve">RP-234078 </w:t>
      </w:r>
      <w:r w:rsidRPr="00451A30">
        <w:rPr>
          <w:i/>
          <w:iCs/>
        </w:rPr>
        <w:t>New WID: Non-Terrestrial Networks (NTN) for NR Phase 3</w:t>
      </w:r>
      <w:r>
        <w:t xml:space="preserve">, </w:t>
      </w:r>
      <w:r w:rsidRPr="00451A30">
        <w:t>3GPP TSG RAN Meeting #102 Edinburgh, Scotland, December 11-15, 2023</w:t>
      </w:r>
      <w:bookmarkEnd w:id="1"/>
    </w:p>
    <w:p w14:paraId="1812FFEF" w14:textId="77777777" w:rsidR="00BB2934" w:rsidRDefault="00BB2934" w:rsidP="00BB2934">
      <w:pPr>
        <w:pStyle w:val="ListParagraph"/>
        <w:numPr>
          <w:ilvl w:val="0"/>
          <w:numId w:val="21"/>
        </w:numPr>
      </w:pPr>
      <w:bookmarkStart w:id="2" w:name="_Ref162445309"/>
      <w:r>
        <w:t xml:space="preserve">RP-240846 </w:t>
      </w:r>
      <w:r w:rsidRPr="00023D1E">
        <w:rPr>
          <w:i/>
          <w:iCs/>
        </w:rPr>
        <w:t>New WID: Inter RAT mobility support from E-UTRAN TN to NR-NTN</w:t>
      </w:r>
      <w:r>
        <w:t xml:space="preserve"> 3GPP TSG RAN Meeting #103 Maastricht, The Netherlands, March 18-21, 2024</w:t>
      </w:r>
      <w:bookmarkEnd w:id="2"/>
    </w:p>
    <w:p w14:paraId="6F2C5E6C" w14:textId="7F4B9145" w:rsidR="00BB2934" w:rsidRDefault="00105508" w:rsidP="00105508">
      <w:pPr>
        <w:pStyle w:val="ListParagraph"/>
        <w:numPr>
          <w:ilvl w:val="0"/>
          <w:numId w:val="21"/>
        </w:numPr>
      </w:pPr>
      <w:bookmarkStart w:id="3" w:name="_Ref165281743"/>
      <w:r>
        <w:t xml:space="preserve">R2-2403733 </w:t>
      </w:r>
      <w:bookmarkEnd w:id="3"/>
      <w:r w:rsidRPr="0031269C">
        <w:rPr>
          <w:i/>
          <w:iCs/>
        </w:rPr>
        <w:t>Report from Break-out session on NR-NTN and IoT-NTN</w:t>
      </w:r>
      <w:r>
        <w:t xml:space="preserve"> 3GPP TSG-RAN WG2 Meeting #125bis</w:t>
      </w:r>
      <w:r>
        <w:tab/>
        <w:t>Changsha, China, Apr 15th – 19th, 2024</w:t>
      </w:r>
    </w:p>
    <w:p w14:paraId="026B0447" w14:textId="52428929" w:rsidR="00EB524E" w:rsidRDefault="00EB524E" w:rsidP="00105508">
      <w:pPr>
        <w:pStyle w:val="ListParagraph"/>
        <w:numPr>
          <w:ilvl w:val="0"/>
          <w:numId w:val="21"/>
        </w:numPr>
      </w:pPr>
      <w:r>
        <w:t xml:space="preserve">3GPP TS 38.331 </w:t>
      </w:r>
      <w:r w:rsidRPr="0031269C">
        <w:rPr>
          <w:i/>
          <w:iCs/>
        </w:rPr>
        <w:t>NR RRC</w:t>
      </w:r>
    </w:p>
    <w:p w14:paraId="46853C6E" w14:textId="342A73B0" w:rsidR="00897278" w:rsidRDefault="00897278" w:rsidP="00105508">
      <w:pPr>
        <w:pStyle w:val="ListParagraph"/>
        <w:numPr>
          <w:ilvl w:val="0"/>
          <w:numId w:val="21"/>
        </w:numPr>
      </w:pPr>
      <w:r w:rsidRPr="00897278">
        <w:t>R2-2402809</w:t>
      </w:r>
      <w:r w:rsidRPr="00897278">
        <w:tab/>
      </w:r>
      <w:r w:rsidRPr="0031269C">
        <w:rPr>
          <w:i/>
          <w:iCs/>
        </w:rPr>
        <w:t>Idle mode mobility from LTE to NR NTN</w:t>
      </w:r>
      <w:r>
        <w:t xml:space="preserve"> 3GPP TSG-RAN WG2 Meeting #125bis Changsha, China, Apr 15th – 19th, 2024</w:t>
      </w:r>
    </w:p>
    <w:p w14:paraId="5D07491D" w14:textId="58BA28C0" w:rsidR="00611A17" w:rsidRDefault="00611A17" w:rsidP="00105508">
      <w:pPr>
        <w:pStyle w:val="ListParagraph"/>
        <w:numPr>
          <w:ilvl w:val="0"/>
          <w:numId w:val="21"/>
        </w:numPr>
      </w:pPr>
      <w:r>
        <w:t xml:space="preserve">3GPP TS 36.300 </w:t>
      </w:r>
      <w:r w:rsidRPr="0031269C">
        <w:rPr>
          <w:i/>
          <w:iCs/>
        </w:rPr>
        <w:t>LTE Stage-2 description</w:t>
      </w:r>
    </w:p>
    <w:p w14:paraId="4F2BAD92" w14:textId="77777777" w:rsidR="00BB2934" w:rsidRPr="00BB2934" w:rsidRDefault="00BB2934" w:rsidP="00BB2934"/>
    <w:sectPr w:rsidR="00BB2934" w:rsidRPr="00BB29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D826" w14:textId="77777777" w:rsidR="00F71486" w:rsidRDefault="00F71486">
      <w:r>
        <w:separator/>
      </w:r>
    </w:p>
  </w:endnote>
  <w:endnote w:type="continuationSeparator" w:id="0">
    <w:p w14:paraId="2AA26593" w14:textId="77777777" w:rsidR="00F71486" w:rsidRDefault="00F71486">
      <w:r>
        <w:continuationSeparator/>
      </w:r>
    </w:p>
  </w:endnote>
  <w:endnote w:type="continuationNotice" w:id="1">
    <w:p w14:paraId="5923D545" w14:textId="77777777" w:rsidR="00F71486" w:rsidRDefault="00F71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FC2A5" w14:textId="77777777" w:rsidR="00F71486" w:rsidRDefault="00F71486">
      <w:r>
        <w:separator/>
      </w:r>
    </w:p>
  </w:footnote>
  <w:footnote w:type="continuationSeparator" w:id="0">
    <w:p w14:paraId="2BD973B3" w14:textId="77777777" w:rsidR="00F71486" w:rsidRDefault="00F71486">
      <w:r>
        <w:continuationSeparator/>
      </w:r>
    </w:p>
  </w:footnote>
  <w:footnote w:type="continuationNotice" w:id="1">
    <w:p w14:paraId="1BF394AD" w14:textId="77777777" w:rsidR="00F71486" w:rsidRDefault="00F71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7701455">
    <w:abstractNumId w:val="12"/>
  </w:num>
  <w:num w:numId="19" w16cid:durableId="2082019210">
    <w:abstractNumId w:val="15"/>
  </w:num>
  <w:num w:numId="20" w16cid:durableId="100073648">
    <w:abstractNumId w:val="19"/>
  </w:num>
  <w:num w:numId="21" w16cid:durableId="11002985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3956"/>
    <w:rsid w:val="00094568"/>
    <w:rsid w:val="000B7BCF"/>
    <w:rsid w:val="000C522B"/>
    <w:rsid w:val="000D58AB"/>
    <w:rsid w:val="0010193A"/>
    <w:rsid w:val="00102830"/>
    <w:rsid w:val="00105508"/>
    <w:rsid w:val="00106A97"/>
    <w:rsid w:val="00112F1A"/>
    <w:rsid w:val="0012610D"/>
    <w:rsid w:val="00145075"/>
    <w:rsid w:val="00162AAD"/>
    <w:rsid w:val="001741A0"/>
    <w:rsid w:val="00175FA0"/>
    <w:rsid w:val="0018542A"/>
    <w:rsid w:val="00194CD0"/>
    <w:rsid w:val="001B49C9"/>
    <w:rsid w:val="001C23F4"/>
    <w:rsid w:val="001C4F79"/>
    <w:rsid w:val="001E7BCB"/>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B4EFF"/>
    <w:rsid w:val="002E7D22"/>
    <w:rsid w:val="002F0D22"/>
    <w:rsid w:val="00311B17"/>
    <w:rsid w:val="0031269C"/>
    <w:rsid w:val="003148C3"/>
    <w:rsid w:val="003172DC"/>
    <w:rsid w:val="003219B6"/>
    <w:rsid w:val="00323919"/>
    <w:rsid w:val="00325AE3"/>
    <w:rsid w:val="00326069"/>
    <w:rsid w:val="0035462D"/>
    <w:rsid w:val="0036459E"/>
    <w:rsid w:val="00364B41"/>
    <w:rsid w:val="00383096"/>
    <w:rsid w:val="0039346C"/>
    <w:rsid w:val="003A41EF"/>
    <w:rsid w:val="003B0A24"/>
    <w:rsid w:val="003B40AD"/>
    <w:rsid w:val="003C4E37"/>
    <w:rsid w:val="003D0FD0"/>
    <w:rsid w:val="003E16BE"/>
    <w:rsid w:val="003F4E28"/>
    <w:rsid w:val="003F76B6"/>
    <w:rsid w:val="004006E8"/>
    <w:rsid w:val="00401855"/>
    <w:rsid w:val="0042039D"/>
    <w:rsid w:val="00446C3A"/>
    <w:rsid w:val="00465587"/>
    <w:rsid w:val="00465665"/>
    <w:rsid w:val="00477455"/>
    <w:rsid w:val="004A1F7B"/>
    <w:rsid w:val="004C44D2"/>
    <w:rsid w:val="004D3578"/>
    <w:rsid w:val="004D380D"/>
    <w:rsid w:val="004E213A"/>
    <w:rsid w:val="004E7553"/>
    <w:rsid w:val="004F099B"/>
    <w:rsid w:val="004F2344"/>
    <w:rsid w:val="004F4540"/>
    <w:rsid w:val="004F6E02"/>
    <w:rsid w:val="004F73A7"/>
    <w:rsid w:val="00503171"/>
    <w:rsid w:val="00506C28"/>
    <w:rsid w:val="00534DA0"/>
    <w:rsid w:val="00537809"/>
    <w:rsid w:val="005432D9"/>
    <w:rsid w:val="00543E6C"/>
    <w:rsid w:val="00565087"/>
    <w:rsid w:val="0056573F"/>
    <w:rsid w:val="00571279"/>
    <w:rsid w:val="00575FC5"/>
    <w:rsid w:val="005804D8"/>
    <w:rsid w:val="00585322"/>
    <w:rsid w:val="005A13AB"/>
    <w:rsid w:val="005A49C6"/>
    <w:rsid w:val="005C766E"/>
    <w:rsid w:val="005C7CD5"/>
    <w:rsid w:val="005F2925"/>
    <w:rsid w:val="00611566"/>
    <w:rsid w:val="00611A17"/>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734D"/>
    <w:rsid w:val="00840DE0"/>
    <w:rsid w:val="00843ABC"/>
    <w:rsid w:val="00847CD0"/>
    <w:rsid w:val="008607A8"/>
    <w:rsid w:val="0086354A"/>
    <w:rsid w:val="008768CA"/>
    <w:rsid w:val="00877EF9"/>
    <w:rsid w:val="00880559"/>
    <w:rsid w:val="00890030"/>
    <w:rsid w:val="00897278"/>
    <w:rsid w:val="008B5306"/>
    <w:rsid w:val="008B54E8"/>
    <w:rsid w:val="008C2E2A"/>
    <w:rsid w:val="008C3057"/>
    <w:rsid w:val="008D2E4D"/>
    <w:rsid w:val="008E3766"/>
    <w:rsid w:val="008F396F"/>
    <w:rsid w:val="008F3DCD"/>
    <w:rsid w:val="008F5F68"/>
    <w:rsid w:val="0090271F"/>
    <w:rsid w:val="00902DB9"/>
    <w:rsid w:val="0090466A"/>
    <w:rsid w:val="00905E5A"/>
    <w:rsid w:val="00923655"/>
    <w:rsid w:val="009248C6"/>
    <w:rsid w:val="009339CB"/>
    <w:rsid w:val="00935EA3"/>
    <w:rsid w:val="00936071"/>
    <w:rsid w:val="009376CD"/>
    <w:rsid w:val="00940212"/>
    <w:rsid w:val="00942EC2"/>
    <w:rsid w:val="00961B32"/>
    <w:rsid w:val="00962509"/>
    <w:rsid w:val="00970DB3"/>
    <w:rsid w:val="00974BB0"/>
    <w:rsid w:val="00975BCD"/>
    <w:rsid w:val="009818A2"/>
    <w:rsid w:val="00986D5A"/>
    <w:rsid w:val="009928A9"/>
    <w:rsid w:val="009A0AF3"/>
    <w:rsid w:val="009B07CD"/>
    <w:rsid w:val="009B3556"/>
    <w:rsid w:val="009C19E9"/>
    <w:rsid w:val="009D74A6"/>
    <w:rsid w:val="009E0E87"/>
    <w:rsid w:val="00A0603A"/>
    <w:rsid w:val="00A10F02"/>
    <w:rsid w:val="00A17176"/>
    <w:rsid w:val="00A204CA"/>
    <w:rsid w:val="00A209D6"/>
    <w:rsid w:val="00A22738"/>
    <w:rsid w:val="00A320DA"/>
    <w:rsid w:val="00A36F5F"/>
    <w:rsid w:val="00A430EC"/>
    <w:rsid w:val="00A53724"/>
    <w:rsid w:val="00A54B2B"/>
    <w:rsid w:val="00A703B6"/>
    <w:rsid w:val="00A82346"/>
    <w:rsid w:val="00A91446"/>
    <w:rsid w:val="00A9671C"/>
    <w:rsid w:val="00AA1553"/>
    <w:rsid w:val="00AA7FC3"/>
    <w:rsid w:val="00AD7E7C"/>
    <w:rsid w:val="00B05380"/>
    <w:rsid w:val="00B05962"/>
    <w:rsid w:val="00B15449"/>
    <w:rsid w:val="00B16C2F"/>
    <w:rsid w:val="00B27303"/>
    <w:rsid w:val="00B47FD1"/>
    <w:rsid w:val="00B516BB"/>
    <w:rsid w:val="00B5751D"/>
    <w:rsid w:val="00B669E9"/>
    <w:rsid w:val="00B7538C"/>
    <w:rsid w:val="00B84DB2"/>
    <w:rsid w:val="00BB2934"/>
    <w:rsid w:val="00BC3555"/>
    <w:rsid w:val="00C12B51"/>
    <w:rsid w:val="00C24650"/>
    <w:rsid w:val="00C25465"/>
    <w:rsid w:val="00C31806"/>
    <w:rsid w:val="00C33079"/>
    <w:rsid w:val="00C50095"/>
    <w:rsid w:val="00C55A12"/>
    <w:rsid w:val="00C6553E"/>
    <w:rsid w:val="00C712B3"/>
    <w:rsid w:val="00C83A13"/>
    <w:rsid w:val="00C86F10"/>
    <w:rsid w:val="00C9068C"/>
    <w:rsid w:val="00C92967"/>
    <w:rsid w:val="00CA3D0C"/>
    <w:rsid w:val="00CA654B"/>
    <w:rsid w:val="00CB72B8"/>
    <w:rsid w:val="00CC038B"/>
    <w:rsid w:val="00CD0BA8"/>
    <w:rsid w:val="00CD4C7B"/>
    <w:rsid w:val="00CD58FE"/>
    <w:rsid w:val="00D2787B"/>
    <w:rsid w:val="00D27DCB"/>
    <w:rsid w:val="00D33BE3"/>
    <w:rsid w:val="00D3792D"/>
    <w:rsid w:val="00D54820"/>
    <w:rsid w:val="00D55E47"/>
    <w:rsid w:val="00D62E19"/>
    <w:rsid w:val="00D67CD1"/>
    <w:rsid w:val="00D738D6"/>
    <w:rsid w:val="00D80795"/>
    <w:rsid w:val="00D854BE"/>
    <w:rsid w:val="00D87E00"/>
    <w:rsid w:val="00D90B7F"/>
    <w:rsid w:val="00D9134D"/>
    <w:rsid w:val="00D96D11"/>
    <w:rsid w:val="00DA7A03"/>
    <w:rsid w:val="00DB0DB8"/>
    <w:rsid w:val="00DB1818"/>
    <w:rsid w:val="00DC309B"/>
    <w:rsid w:val="00DC4DA2"/>
    <w:rsid w:val="00DC5261"/>
    <w:rsid w:val="00DE25D2"/>
    <w:rsid w:val="00DF7C20"/>
    <w:rsid w:val="00E038FB"/>
    <w:rsid w:val="00E20ACA"/>
    <w:rsid w:val="00E42CFF"/>
    <w:rsid w:val="00E46C08"/>
    <w:rsid w:val="00E471CF"/>
    <w:rsid w:val="00E62835"/>
    <w:rsid w:val="00E6480E"/>
    <w:rsid w:val="00E77645"/>
    <w:rsid w:val="00E83697"/>
    <w:rsid w:val="00E859B6"/>
    <w:rsid w:val="00EA66C9"/>
    <w:rsid w:val="00EB524E"/>
    <w:rsid w:val="00EB5D32"/>
    <w:rsid w:val="00EC4A25"/>
    <w:rsid w:val="00EF612C"/>
    <w:rsid w:val="00F025A2"/>
    <w:rsid w:val="00F035D0"/>
    <w:rsid w:val="00F036E9"/>
    <w:rsid w:val="00F07388"/>
    <w:rsid w:val="00F2026E"/>
    <w:rsid w:val="00F2210A"/>
    <w:rsid w:val="00F31372"/>
    <w:rsid w:val="00F37743"/>
    <w:rsid w:val="00F40C2F"/>
    <w:rsid w:val="00F42493"/>
    <w:rsid w:val="00F54A3D"/>
    <w:rsid w:val="00F54CB0"/>
    <w:rsid w:val="00F579CD"/>
    <w:rsid w:val="00F653B8"/>
    <w:rsid w:val="00F71486"/>
    <w:rsid w:val="00F71B89"/>
    <w:rsid w:val="00F7353C"/>
    <w:rsid w:val="00F76F8F"/>
    <w:rsid w:val="00F8275E"/>
    <w:rsid w:val="00F87048"/>
    <w:rsid w:val="00F87257"/>
    <w:rsid w:val="00F941DF"/>
    <w:rsid w:val="00FA1266"/>
    <w:rsid w:val="00FB36FA"/>
    <w:rsid w:val="00FC1192"/>
    <w:rsid w:val="00FE106D"/>
    <w:rsid w:val="00FE251B"/>
    <w:rsid w:val="00FF50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F6D668F-80E0-489F-B1A8-BBD347B6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BB293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BB2934"/>
    <w:rPr>
      <w:lang w:eastAsia="en-US"/>
    </w:rPr>
  </w:style>
  <w:style w:type="character" w:customStyle="1" w:styleId="PLChar">
    <w:name w:val="PL Char"/>
    <w:link w:val="PL"/>
    <w:qFormat/>
    <w:rsid w:val="004F2344"/>
    <w:rPr>
      <w:rFonts w:ascii="Courier New" w:hAnsi="Courier New"/>
      <w:noProof/>
      <w:sz w:val="16"/>
      <w:lang w:eastAsia="en-US"/>
    </w:rPr>
  </w:style>
  <w:style w:type="character" w:customStyle="1" w:styleId="THChar">
    <w:name w:val="TH Char"/>
    <w:link w:val="TH"/>
    <w:qFormat/>
    <w:rsid w:val="004F2344"/>
    <w:rPr>
      <w:rFonts w:ascii="Arial" w:hAnsi="Arial"/>
      <w:b/>
      <w:lang w:eastAsia="en-US"/>
    </w:rPr>
  </w:style>
  <w:style w:type="character" w:styleId="CommentReference">
    <w:name w:val="annotation reference"/>
    <w:basedOn w:val="DefaultParagraphFont"/>
    <w:rsid w:val="004F2344"/>
    <w:rPr>
      <w:sz w:val="16"/>
      <w:szCs w:val="16"/>
    </w:rPr>
  </w:style>
  <w:style w:type="character" w:customStyle="1" w:styleId="B1Zchn">
    <w:name w:val="B1 Zchn"/>
    <w:link w:val="B1"/>
    <w:rsid w:val="00FF5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RBI5PAMIO524-1616901215-21242</_dlc_DocId>
    <_dlc_DocIdUrl xmlns="71c5aaf6-e6ce-465b-b873-5148d2a4c105">
      <Url>https://nokia.sharepoint.com/sites/gxp/_layouts/15/DocIdRedir.aspx?ID=RBI5PAMIO524-1616901215-21242</Url>
      <Description>RBI5PAMIO524-1616901215-21242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http://purl.org/dc/dcmitype/"/>
    <ds:schemaRef ds:uri="http://purl.org/dc/elements/1.1/"/>
    <ds:schemaRef ds:uri="3f2ce089-3858-4176-9a21-a30f9204848e"/>
    <ds:schemaRef ds:uri="http://purl.org/dc/terms/"/>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786</TotalTime>
  <Pages>5</Pages>
  <Words>2238</Words>
  <Characters>12305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42</cp:revision>
  <dcterms:created xsi:type="dcterms:W3CDTF">2024-04-29T18:10:00Z</dcterms:created>
  <dcterms:modified xsi:type="dcterms:W3CDTF">2024-05-09T15:12:00Z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b467fbff-9dff-465f-8fcb-fcd900f3e835</vt:lpwstr>
  </property>
</Properties>
</file>